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1696"/>
        <w:tblOverlap w:val="never"/>
        <w:tblW w:w="1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4"/>
      </w:tblGrid>
      <w:tr w:rsidR="002C531C">
        <w:trPr>
          <w:trHeight w:val="785"/>
        </w:trPr>
        <w:tc>
          <w:tcPr>
            <w:tcW w:w="1604" w:type="dxa"/>
            <w:vAlign w:val="center"/>
          </w:tcPr>
          <w:p w:rsidR="002C531C" w:rsidRDefault="00D71EBC">
            <w:pPr>
              <w:jc w:val="center"/>
              <w:rPr>
                <w:rFonts w:ascii="宋体" w:hAnsi="宋体" w:cs="楷体_GB2312"/>
                <w:b/>
                <w:bCs/>
                <w:sz w:val="24"/>
              </w:rPr>
            </w:pPr>
            <w:r>
              <w:rPr>
                <w:rFonts w:ascii="宋体" w:hAnsi="宋体" w:cs="楷体_GB2312" w:hint="eastAsia"/>
                <w:b/>
                <w:bCs/>
                <w:sz w:val="24"/>
              </w:rPr>
              <w:t>内部资料</w:t>
            </w:r>
            <w:r>
              <w:rPr>
                <w:rFonts w:ascii="宋体" w:hAnsi="宋体" w:cs="楷体_GB2312"/>
                <w:b/>
                <w:bCs/>
                <w:sz w:val="24"/>
              </w:rPr>
              <w:t xml:space="preserve">  </w:t>
            </w:r>
            <w:r>
              <w:rPr>
                <w:rFonts w:ascii="宋体" w:hAnsi="宋体" w:cs="楷体_GB2312" w:hint="eastAsia"/>
                <w:b/>
                <w:bCs/>
                <w:sz w:val="24"/>
              </w:rPr>
              <w:t>注意保密</w:t>
            </w:r>
          </w:p>
        </w:tc>
      </w:tr>
    </w:tbl>
    <w:p w:rsidR="002C531C" w:rsidRDefault="002C531C">
      <w:pPr>
        <w:pStyle w:val="a5"/>
        <w:pBdr>
          <w:bottom w:val="none" w:sz="0" w:space="0" w:color="auto"/>
        </w:pBdr>
        <w:jc w:val="left"/>
        <w:rPr>
          <w:u w:val="single"/>
        </w:rPr>
      </w:pPr>
    </w:p>
    <w:p w:rsidR="002C531C" w:rsidRDefault="002C531C">
      <w:pPr>
        <w:jc w:val="center"/>
        <w:rPr>
          <w:b/>
          <w:sz w:val="44"/>
          <w:szCs w:val="44"/>
        </w:rPr>
      </w:pPr>
    </w:p>
    <w:p w:rsidR="00AE25E1" w:rsidRDefault="00AE25E1" w:rsidP="00AE25E1">
      <w:pPr>
        <w:spacing w:line="72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关于修改《珠海横琴村镇银行股份有限公司章程》条款的议案</w:t>
      </w:r>
    </w:p>
    <w:p w:rsidR="002C531C" w:rsidRPr="00AE25E1" w:rsidRDefault="002C531C">
      <w:pPr>
        <w:jc w:val="left"/>
        <w:rPr>
          <w:b/>
          <w:sz w:val="44"/>
          <w:szCs w:val="44"/>
        </w:rPr>
      </w:pPr>
    </w:p>
    <w:p w:rsidR="00F554F7" w:rsidRDefault="00C8237F" w:rsidP="00F554F7">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r w:rsidRPr="002246ED">
        <w:rPr>
          <w:rFonts w:ascii="仿宋_GB2312" w:eastAsia="仿宋_GB2312" w:hAnsi="仿宋_GB2312" w:cs="仿宋_GB2312" w:hint="eastAsia"/>
          <w:sz w:val="30"/>
          <w:szCs w:val="30"/>
        </w:rPr>
        <w:t>我</w:t>
      </w:r>
      <w:proofErr w:type="gramStart"/>
      <w:r w:rsidRPr="002246ED">
        <w:rPr>
          <w:rFonts w:ascii="仿宋_GB2312" w:eastAsia="仿宋_GB2312" w:hAnsi="仿宋_GB2312" w:cs="仿宋_GB2312" w:hint="eastAsia"/>
          <w:sz w:val="30"/>
          <w:szCs w:val="30"/>
        </w:rPr>
        <w:t>行</w:t>
      </w:r>
      <w:r>
        <w:rPr>
          <w:rFonts w:ascii="仿宋_GB2312" w:eastAsia="仿宋_GB2312" w:hAnsi="仿宋_GB2312" w:cs="仿宋_GB2312" w:hint="eastAsia"/>
          <w:sz w:val="30"/>
          <w:szCs w:val="30"/>
        </w:rPr>
        <w:t>按照</w:t>
      </w:r>
      <w:proofErr w:type="gramEnd"/>
      <w:r>
        <w:rPr>
          <w:rFonts w:ascii="仿宋_GB2312" w:eastAsia="仿宋_GB2312" w:hAnsi="仿宋_GB2312" w:cs="仿宋_GB2312" w:hint="eastAsia"/>
          <w:sz w:val="30"/>
          <w:szCs w:val="30"/>
        </w:rPr>
        <w:t>监管要求</w:t>
      </w:r>
      <w:r w:rsidRPr="002246ED">
        <w:rPr>
          <w:rFonts w:ascii="仿宋_GB2312" w:eastAsia="仿宋_GB2312" w:hAnsi="仿宋_GB2312" w:cs="仿宋_GB2312" w:hint="eastAsia"/>
          <w:sz w:val="30"/>
          <w:szCs w:val="30"/>
        </w:rPr>
        <w:t>10月16</w:t>
      </w:r>
      <w:r>
        <w:rPr>
          <w:rFonts w:ascii="仿宋_GB2312" w:eastAsia="仿宋_GB2312" w:hAnsi="仿宋_GB2312" w:cs="仿宋_GB2312" w:hint="eastAsia"/>
          <w:sz w:val="30"/>
          <w:szCs w:val="30"/>
        </w:rPr>
        <w:t>日</w:t>
      </w:r>
      <w:r w:rsidR="00F306F3">
        <w:rPr>
          <w:rFonts w:ascii="仿宋_GB2312" w:eastAsia="仿宋_GB2312" w:hAnsi="仿宋_GB2312" w:cs="仿宋_GB2312" w:hint="eastAsia"/>
          <w:sz w:val="30"/>
          <w:szCs w:val="30"/>
        </w:rPr>
        <w:t>召开</w:t>
      </w:r>
      <w:r>
        <w:rPr>
          <w:rFonts w:ascii="仿宋_GB2312" w:eastAsia="仿宋_GB2312" w:hAnsi="仿宋_GB2312" w:cs="仿宋_GB2312" w:hint="eastAsia"/>
          <w:sz w:val="30"/>
          <w:szCs w:val="30"/>
        </w:rPr>
        <w:t>第九次股东大会</w:t>
      </w:r>
      <w:r w:rsidR="00F306F3">
        <w:rPr>
          <w:rFonts w:ascii="仿宋_GB2312" w:eastAsia="仿宋_GB2312" w:hAnsi="仿宋_GB2312" w:cs="仿宋_GB2312" w:hint="eastAsia"/>
          <w:sz w:val="30"/>
          <w:szCs w:val="30"/>
        </w:rPr>
        <w:t>且全票</w:t>
      </w:r>
      <w:r>
        <w:rPr>
          <w:rFonts w:ascii="仿宋_GB2312" w:eastAsia="仿宋_GB2312" w:hAnsi="仿宋_GB2312" w:cs="仿宋_GB2312" w:hint="eastAsia"/>
          <w:sz w:val="30"/>
          <w:szCs w:val="30"/>
        </w:rPr>
        <w:t>通过了</w:t>
      </w:r>
      <w:proofErr w:type="gramStart"/>
      <w:r>
        <w:rPr>
          <w:rFonts w:ascii="仿宋_GB2312" w:eastAsia="仿宋_GB2312" w:hAnsi="仿宋_GB2312" w:cs="仿宋_GB2312" w:hint="eastAsia"/>
          <w:sz w:val="30"/>
          <w:szCs w:val="30"/>
        </w:rPr>
        <w:t>《</w:t>
      </w:r>
      <w:proofErr w:type="gramEnd"/>
      <w:r w:rsidRPr="002246ED">
        <w:rPr>
          <w:rFonts w:ascii="仿宋_GB2312" w:eastAsia="仿宋_GB2312" w:hAnsi="仿宋_GB2312" w:cs="仿宋_GB2312" w:hint="eastAsia"/>
          <w:sz w:val="30"/>
          <w:szCs w:val="30"/>
        </w:rPr>
        <w:t>关于新增</w:t>
      </w:r>
      <w:proofErr w:type="gramStart"/>
      <w:r w:rsidRPr="002246ED">
        <w:rPr>
          <w:rFonts w:ascii="仿宋_GB2312" w:eastAsia="仿宋_GB2312" w:hAnsi="仿宋_GB2312" w:cs="仿宋_GB2312" w:hint="eastAsia"/>
          <w:sz w:val="30"/>
          <w:szCs w:val="30"/>
        </w:rPr>
        <w:t>《</w:t>
      </w:r>
      <w:proofErr w:type="gramEnd"/>
      <w:r w:rsidRPr="002246ED">
        <w:rPr>
          <w:rFonts w:ascii="仿宋_GB2312" w:eastAsia="仿宋_GB2312" w:hAnsi="仿宋_GB2312" w:cs="仿宋_GB2312" w:hint="eastAsia"/>
          <w:sz w:val="30"/>
          <w:szCs w:val="30"/>
        </w:rPr>
        <w:t>珠海横琴村镇银行股份有限公司章程</w:t>
      </w:r>
      <w:proofErr w:type="gramStart"/>
      <w:r w:rsidRPr="002246ED">
        <w:rPr>
          <w:rFonts w:ascii="仿宋_GB2312" w:eastAsia="仿宋_GB2312" w:hAnsi="仿宋_GB2312" w:cs="仿宋_GB2312" w:hint="eastAsia"/>
          <w:sz w:val="30"/>
          <w:szCs w:val="30"/>
        </w:rPr>
        <w:t>》</w:t>
      </w:r>
      <w:proofErr w:type="gramEnd"/>
      <w:r w:rsidRPr="002246ED">
        <w:rPr>
          <w:rFonts w:ascii="仿宋_GB2312" w:eastAsia="仿宋_GB2312" w:hAnsi="仿宋_GB2312" w:cs="仿宋_GB2312" w:hint="eastAsia"/>
          <w:sz w:val="30"/>
          <w:szCs w:val="30"/>
        </w:rPr>
        <w:t>部分条款的议案</w:t>
      </w:r>
      <w:proofErr w:type="gramStart"/>
      <w:r>
        <w:rPr>
          <w:rFonts w:ascii="仿宋_GB2312" w:eastAsia="仿宋_GB2312" w:hAnsi="仿宋_GB2312" w:cs="仿宋_GB2312" w:hint="eastAsia"/>
          <w:sz w:val="30"/>
          <w:szCs w:val="30"/>
        </w:rPr>
        <w:t>》</w:t>
      </w:r>
      <w:proofErr w:type="gramEnd"/>
      <w:r>
        <w:rPr>
          <w:rFonts w:ascii="仿宋_GB2312" w:eastAsia="仿宋_GB2312" w:hAnsi="仿宋_GB2312" w:cs="仿宋_GB2312" w:hint="eastAsia"/>
          <w:sz w:val="30"/>
          <w:szCs w:val="30"/>
        </w:rPr>
        <w:t>，并于11</w:t>
      </w:r>
      <w:r w:rsidR="00036AA8">
        <w:rPr>
          <w:rFonts w:ascii="仿宋_GB2312" w:eastAsia="仿宋_GB2312" w:hAnsi="仿宋_GB2312" w:cs="仿宋_GB2312" w:hint="eastAsia"/>
          <w:sz w:val="30"/>
          <w:szCs w:val="30"/>
        </w:rPr>
        <w:t>月初到横琴工商局咨询办理</w:t>
      </w:r>
      <w:r>
        <w:rPr>
          <w:rFonts w:ascii="仿宋_GB2312" w:eastAsia="仿宋_GB2312" w:hAnsi="仿宋_GB2312" w:cs="仿宋_GB2312" w:hint="eastAsia"/>
          <w:sz w:val="30"/>
          <w:szCs w:val="30"/>
        </w:rPr>
        <w:t>章程</w:t>
      </w:r>
      <w:r w:rsidR="00036AA8">
        <w:rPr>
          <w:rFonts w:ascii="仿宋_GB2312" w:eastAsia="仿宋_GB2312" w:hAnsi="仿宋_GB2312" w:cs="仿宋_GB2312" w:hint="eastAsia"/>
          <w:sz w:val="30"/>
          <w:szCs w:val="30"/>
        </w:rPr>
        <w:t>变更</w:t>
      </w:r>
      <w:r>
        <w:rPr>
          <w:rFonts w:ascii="仿宋_GB2312" w:eastAsia="仿宋_GB2312" w:hAnsi="仿宋_GB2312" w:cs="仿宋_GB2312" w:hint="eastAsia"/>
          <w:sz w:val="30"/>
          <w:szCs w:val="30"/>
        </w:rPr>
        <w:t>手续，</w:t>
      </w:r>
      <w:r w:rsidR="00036AA8">
        <w:rPr>
          <w:rFonts w:ascii="仿宋_GB2312" w:eastAsia="仿宋_GB2312" w:hAnsi="仿宋_GB2312" w:cs="仿宋_GB2312" w:hint="eastAsia"/>
          <w:sz w:val="30"/>
          <w:szCs w:val="30"/>
        </w:rPr>
        <w:t>被</w:t>
      </w:r>
      <w:r>
        <w:rPr>
          <w:rFonts w:ascii="仿宋_GB2312" w:eastAsia="仿宋_GB2312" w:hAnsi="仿宋_GB2312" w:cs="仿宋_GB2312" w:hint="eastAsia"/>
          <w:sz w:val="30"/>
          <w:szCs w:val="30"/>
        </w:rPr>
        <w:t>横琴工商局</w:t>
      </w:r>
      <w:r w:rsidR="00036AA8">
        <w:rPr>
          <w:rFonts w:ascii="仿宋_GB2312" w:eastAsia="仿宋_GB2312" w:hAnsi="仿宋_GB2312" w:cs="仿宋_GB2312" w:hint="eastAsia"/>
          <w:sz w:val="30"/>
          <w:szCs w:val="30"/>
        </w:rPr>
        <w:t>告知</w:t>
      </w:r>
      <w:r>
        <w:rPr>
          <w:rFonts w:ascii="仿宋_GB2312" w:eastAsia="仿宋_GB2312" w:hAnsi="仿宋_GB2312" w:cs="仿宋_GB2312" w:hint="eastAsia"/>
          <w:sz w:val="30"/>
          <w:szCs w:val="30"/>
        </w:rPr>
        <w:t>根据公司法规定，股份有限公司公司章程必须列明发起人的信息，导致新修改的第十三条条款无法通过工商变更。根据工商局提出的</w:t>
      </w:r>
      <w:r w:rsidR="00036AA8">
        <w:rPr>
          <w:rFonts w:ascii="仿宋_GB2312" w:eastAsia="仿宋_GB2312" w:hAnsi="仿宋_GB2312" w:cs="仿宋_GB2312" w:hint="eastAsia"/>
          <w:sz w:val="30"/>
          <w:szCs w:val="30"/>
        </w:rPr>
        <w:t>修改要求及</w:t>
      </w:r>
      <w:r>
        <w:rPr>
          <w:rFonts w:ascii="仿宋_GB2312" w:eastAsia="仿宋_GB2312" w:hAnsi="仿宋_GB2312" w:cs="仿宋_GB2312" w:hint="eastAsia"/>
          <w:sz w:val="30"/>
          <w:szCs w:val="30"/>
        </w:rPr>
        <w:t>为进一步完善组织，提升公司治理水平</w:t>
      </w:r>
      <w:r w:rsidRPr="000573F4">
        <w:rPr>
          <w:rFonts w:ascii="仿宋_GB2312" w:eastAsia="仿宋_GB2312" w:hAnsi="仿宋_GB2312" w:cs="仿宋_GB2312" w:hint="eastAsia"/>
          <w:sz w:val="30"/>
          <w:szCs w:val="30"/>
        </w:rPr>
        <w:t>，拟对我行</w:t>
      </w:r>
      <w:r>
        <w:rPr>
          <w:rFonts w:ascii="仿宋_GB2312" w:eastAsia="仿宋_GB2312" w:hAnsi="仿宋_GB2312" w:cs="仿宋_GB2312" w:hint="eastAsia"/>
          <w:sz w:val="30"/>
          <w:szCs w:val="30"/>
        </w:rPr>
        <w:t>公司</w:t>
      </w:r>
      <w:r w:rsidRPr="000573F4">
        <w:rPr>
          <w:rFonts w:ascii="仿宋_GB2312" w:eastAsia="仿宋_GB2312" w:hAnsi="仿宋_GB2312" w:cs="仿宋_GB2312" w:hint="eastAsia"/>
          <w:sz w:val="30"/>
          <w:szCs w:val="30"/>
        </w:rPr>
        <w:t>章程的</w:t>
      </w:r>
      <w:r>
        <w:rPr>
          <w:rFonts w:ascii="仿宋_GB2312" w:eastAsia="仿宋_GB2312" w:hAnsi="仿宋_GB2312" w:cs="仿宋_GB2312" w:hint="eastAsia"/>
          <w:sz w:val="30"/>
          <w:szCs w:val="30"/>
        </w:rPr>
        <w:t>第十三</w:t>
      </w:r>
      <w:r w:rsidRPr="000573F4">
        <w:rPr>
          <w:rFonts w:ascii="仿宋_GB2312" w:eastAsia="仿宋_GB2312" w:hAnsi="仿宋_GB2312" w:cs="仿宋_GB2312" w:hint="eastAsia"/>
          <w:sz w:val="30"/>
          <w:szCs w:val="30"/>
        </w:rPr>
        <w:t>条款</w:t>
      </w:r>
      <w:r w:rsidR="00457F84">
        <w:rPr>
          <w:rFonts w:ascii="仿宋_GB2312" w:eastAsia="仿宋_GB2312" w:hAnsi="仿宋_GB2312" w:cs="仿宋_GB2312" w:hint="eastAsia"/>
          <w:sz w:val="30"/>
          <w:szCs w:val="30"/>
        </w:rPr>
        <w:t>、第十九条款</w:t>
      </w:r>
      <w:r w:rsidRPr="000573F4">
        <w:rPr>
          <w:rFonts w:ascii="仿宋_GB2312" w:eastAsia="仿宋_GB2312" w:hAnsi="仿宋_GB2312" w:cs="仿宋_GB2312" w:hint="eastAsia"/>
          <w:sz w:val="30"/>
          <w:szCs w:val="30"/>
        </w:rPr>
        <w:t>进行</w:t>
      </w:r>
      <w:r w:rsidR="00036AA8">
        <w:rPr>
          <w:rFonts w:ascii="仿宋_GB2312" w:eastAsia="仿宋_GB2312" w:hAnsi="仿宋_GB2312" w:cs="仿宋_GB2312" w:hint="eastAsia"/>
          <w:sz w:val="30"/>
          <w:szCs w:val="30"/>
        </w:rPr>
        <w:t>重新</w:t>
      </w:r>
      <w:r>
        <w:rPr>
          <w:rFonts w:ascii="仿宋_GB2312" w:eastAsia="仿宋_GB2312" w:hAnsi="仿宋_GB2312" w:cs="仿宋_GB2312" w:hint="eastAsia"/>
          <w:sz w:val="30"/>
          <w:szCs w:val="30"/>
        </w:rPr>
        <w:t>修改和第十二章党的建设章节重新上会</w:t>
      </w:r>
      <w:r w:rsidR="00F554F7" w:rsidRPr="00310814">
        <w:rPr>
          <w:rFonts w:ascii="仿宋_GB2312" w:eastAsia="仿宋_GB2312" w:hAnsi="宋体" w:hint="eastAsia"/>
          <w:sz w:val="30"/>
          <w:szCs w:val="30"/>
        </w:rPr>
        <w:t>，现提请</w:t>
      </w:r>
      <w:r w:rsidR="00457F84">
        <w:rPr>
          <w:rFonts w:ascii="仿宋_GB2312" w:eastAsia="仿宋_GB2312" w:hAnsi="宋体" w:hint="eastAsia"/>
          <w:sz w:val="30"/>
          <w:szCs w:val="30"/>
        </w:rPr>
        <w:t>本次</w:t>
      </w:r>
      <w:r w:rsidR="00F554F7" w:rsidRPr="00310814">
        <w:rPr>
          <w:rFonts w:ascii="仿宋_GB2312" w:eastAsia="仿宋_GB2312" w:hAnsi="宋体" w:hint="eastAsia"/>
          <w:sz w:val="30"/>
          <w:szCs w:val="30"/>
        </w:rPr>
        <w:t>股东大会审议、表决。</w:t>
      </w:r>
    </w:p>
    <w:p w:rsidR="000D7B1C" w:rsidRPr="002D78B9" w:rsidRDefault="000D7B1C" w:rsidP="000D7B1C">
      <w:pPr>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一、</w:t>
      </w:r>
      <w:r w:rsidRPr="002D78B9">
        <w:rPr>
          <w:rFonts w:asciiTheme="minorEastAsia" w:hAnsiTheme="minorEastAsia" w:cs="MingLiU" w:hint="eastAsia"/>
          <w:b/>
          <w:kern w:val="0"/>
          <w:sz w:val="28"/>
          <w:szCs w:val="28"/>
        </w:rPr>
        <w:t>第</w:t>
      </w:r>
      <w:r w:rsidRPr="002D78B9">
        <w:rPr>
          <w:rFonts w:asciiTheme="minorEastAsia" w:hAnsiTheme="minorEastAsia" w:cs="MingLiU" w:hint="eastAsia"/>
          <w:b/>
          <w:kern w:val="0"/>
          <w:sz w:val="28"/>
          <w:szCs w:val="28"/>
          <w:u w:val="single"/>
        </w:rPr>
        <w:t>十三</w:t>
      </w:r>
      <w:r w:rsidRPr="002D78B9">
        <w:rPr>
          <w:rFonts w:asciiTheme="minorEastAsia" w:hAnsiTheme="minorEastAsia" w:cs="MingLiU" w:hint="eastAsia"/>
          <w:b/>
          <w:kern w:val="0"/>
          <w:sz w:val="28"/>
          <w:szCs w:val="28"/>
        </w:rPr>
        <w:t>条原为</w:t>
      </w:r>
      <w:r w:rsidRPr="002D78B9">
        <w:rPr>
          <w:rFonts w:asciiTheme="minorEastAsia" w:hAnsiTheme="minorEastAsia" w:cs="MingLiU" w:hint="eastAsia"/>
          <w:kern w:val="0"/>
          <w:sz w:val="28"/>
          <w:szCs w:val="28"/>
        </w:rPr>
        <w:t>：</w:t>
      </w:r>
      <w:r w:rsidRPr="002D78B9">
        <w:rPr>
          <w:rFonts w:ascii="仿宋_GB2312" w:eastAsia="仿宋_GB2312" w:hAnsi="宋体" w:hint="eastAsia"/>
          <w:sz w:val="30"/>
          <w:szCs w:val="30"/>
        </w:rPr>
        <w:t>本行注册资本为人民币200,000,000元，为实收货币资本，由发起人以货币方式一次性缴足。本行股本结构如下：</w:t>
      </w:r>
    </w:p>
    <w:tbl>
      <w:tblPr>
        <w:tblW w:w="9229" w:type="dxa"/>
        <w:tblLayout w:type="fixed"/>
        <w:tblCellMar>
          <w:top w:w="15" w:type="dxa"/>
          <w:left w:w="15" w:type="dxa"/>
          <w:bottom w:w="15" w:type="dxa"/>
          <w:right w:w="15" w:type="dxa"/>
        </w:tblCellMar>
        <w:tblLook w:val="0000" w:firstRow="0" w:lastRow="0" w:firstColumn="0" w:lastColumn="0" w:noHBand="0" w:noVBand="0"/>
      </w:tblPr>
      <w:tblGrid>
        <w:gridCol w:w="390"/>
        <w:gridCol w:w="335"/>
        <w:gridCol w:w="2642"/>
        <w:gridCol w:w="2920"/>
        <w:gridCol w:w="1241"/>
        <w:gridCol w:w="1701"/>
      </w:tblGrid>
      <w:tr w:rsidR="000D7B1C" w:rsidTr="003614F9">
        <w:trPr>
          <w:trHeight w:val="750"/>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序号</w:t>
            </w:r>
          </w:p>
        </w:tc>
        <w:tc>
          <w:tcPr>
            <w:tcW w:w="335"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jc w:val="center"/>
              <w:rPr>
                <w:rFonts w:ascii="仿宋_GB2312" w:eastAsia="仿宋_GB2312" w:hAnsi="仿宋" w:cs="仿宋"/>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企业名称</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sidRPr="006468B7">
              <w:rPr>
                <w:rFonts w:ascii="仿宋_GB2312" w:eastAsia="仿宋_GB2312" w:hAnsi="仿宋" w:cs="仿宋" w:hint="eastAsia"/>
                <w:color w:val="000000"/>
                <w:kern w:val="0"/>
                <w:sz w:val="32"/>
                <w:szCs w:val="32"/>
                <w:lang w:bidi="ar"/>
              </w:rPr>
              <w:t>统一社会信用代码</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持股数额（股）</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持股比例</w:t>
            </w:r>
          </w:p>
        </w:tc>
      </w:tr>
      <w:tr w:rsidR="000D7B1C" w:rsidTr="003614F9">
        <w:trPr>
          <w:trHeight w:val="750"/>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w:t>
            </w:r>
          </w:p>
        </w:tc>
        <w:tc>
          <w:tcPr>
            <w:tcW w:w="335" w:type="dxa"/>
            <w:vMerge w:val="restart"/>
            <w:tcBorders>
              <w:top w:val="single" w:sz="4" w:space="0" w:color="000000"/>
              <w:left w:val="single" w:sz="4" w:space="0" w:color="000000"/>
              <w:bottom w:val="single" w:sz="4" w:space="0" w:color="000000"/>
              <w:right w:val="single" w:sz="4" w:space="0" w:color="000000"/>
            </w:tcBorders>
          </w:tcPr>
          <w:p w:rsidR="000D7B1C" w:rsidRDefault="000D7B1C" w:rsidP="003614F9">
            <w:pPr>
              <w:widowControl/>
              <w:jc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法人股</w:t>
            </w: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left"/>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淮南通商农村商业银行股份有限公司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微软雅黑" w:eastAsia="微软雅黑" w:hAnsi="微软雅黑" w:hint="eastAsia"/>
                <w:color w:val="131313"/>
                <w:szCs w:val="21"/>
                <w:shd w:val="clear" w:color="auto" w:fill="FFFFFF"/>
              </w:rPr>
              <w:t>913404001502490712</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10200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51.00%</w:t>
            </w:r>
          </w:p>
        </w:tc>
      </w:tr>
      <w:tr w:rsidR="000D7B1C" w:rsidTr="003614F9">
        <w:trPr>
          <w:trHeight w:val="600"/>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left"/>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安徽省联</w:t>
            </w:r>
            <w:proofErr w:type="gramStart"/>
            <w:r>
              <w:rPr>
                <w:rFonts w:ascii="仿宋_GB2312" w:eastAsia="仿宋_GB2312" w:hAnsi="仿宋" w:cs="仿宋" w:hint="eastAsia"/>
                <w:color w:val="000000"/>
                <w:kern w:val="0"/>
                <w:sz w:val="32"/>
                <w:szCs w:val="32"/>
                <w:lang w:bidi="ar"/>
              </w:rPr>
              <w:t>华资产</w:t>
            </w:r>
            <w:proofErr w:type="gramEnd"/>
            <w:r>
              <w:rPr>
                <w:rFonts w:ascii="仿宋_GB2312" w:eastAsia="仿宋_GB2312" w:hAnsi="仿宋" w:cs="仿宋" w:hint="eastAsia"/>
                <w:color w:val="000000"/>
                <w:kern w:val="0"/>
                <w:sz w:val="32"/>
                <w:szCs w:val="32"/>
                <w:lang w:bidi="ar"/>
              </w:rPr>
              <w:t>投资管理有限公司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微软雅黑" w:eastAsia="微软雅黑" w:hAnsi="微软雅黑" w:hint="eastAsia"/>
                <w:color w:val="131313"/>
                <w:szCs w:val="21"/>
                <w:shd w:val="clear" w:color="auto" w:fill="FFFFFF"/>
              </w:rPr>
              <w:t>913401006973523552</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10.00%</w:t>
            </w:r>
          </w:p>
        </w:tc>
      </w:tr>
      <w:tr w:rsidR="000D7B1C" w:rsidTr="003614F9">
        <w:trPr>
          <w:trHeight w:val="495"/>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left"/>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珠海金泰和投资有</w:t>
            </w:r>
            <w:r>
              <w:rPr>
                <w:rFonts w:ascii="仿宋_GB2312" w:eastAsia="仿宋_GB2312" w:hAnsi="仿宋" w:cs="仿宋" w:hint="eastAsia"/>
                <w:color w:val="000000"/>
                <w:kern w:val="0"/>
                <w:sz w:val="32"/>
                <w:szCs w:val="32"/>
                <w:lang w:bidi="ar"/>
              </w:rPr>
              <w:lastRenderedPageBreak/>
              <w:t>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微软雅黑" w:eastAsia="微软雅黑" w:hAnsi="微软雅黑" w:hint="eastAsia"/>
                <w:color w:val="131313"/>
                <w:szCs w:val="21"/>
                <w:shd w:val="clear" w:color="auto" w:fill="FFFFFF"/>
              </w:rPr>
              <w:lastRenderedPageBreak/>
              <w:t>914404007946520770</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5.00%</w:t>
            </w:r>
          </w:p>
        </w:tc>
      </w:tr>
      <w:tr w:rsidR="000D7B1C" w:rsidTr="003614F9">
        <w:trPr>
          <w:trHeight w:val="555"/>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lastRenderedPageBreak/>
              <w:t>4</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left"/>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珠海金盈涞贸易发展有限公司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微软雅黑" w:eastAsia="微软雅黑" w:hAnsi="微软雅黑" w:hint="eastAsia"/>
                <w:color w:val="131313"/>
                <w:szCs w:val="21"/>
                <w:shd w:val="clear" w:color="auto" w:fill="FFFFFF"/>
              </w:rPr>
              <w:t>914404006947298319</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450D65"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450D65"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1.5</w:t>
            </w:r>
            <w:r w:rsidR="000D7B1C">
              <w:rPr>
                <w:rFonts w:ascii="仿宋_GB2312" w:eastAsia="仿宋_GB2312" w:hAnsi="仿宋" w:cs="仿宋" w:hint="eastAsia"/>
                <w:color w:val="000000"/>
                <w:kern w:val="0"/>
                <w:sz w:val="32"/>
                <w:szCs w:val="32"/>
                <w:lang w:bidi="ar"/>
              </w:rPr>
              <w:t>0%</w:t>
            </w:r>
          </w:p>
        </w:tc>
      </w:tr>
      <w:tr w:rsidR="000D7B1C" w:rsidTr="003614F9">
        <w:trPr>
          <w:trHeight w:val="435"/>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left"/>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珠海市泰锋电业有限公司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微软雅黑" w:eastAsia="微软雅黑" w:hAnsi="微软雅黑" w:hint="eastAsia"/>
                <w:color w:val="131313"/>
                <w:szCs w:val="21"/>
                <w:shd w:val="clear" w:color="auto" w:fill="FFFFFF"/>
              </w:rPr>
              <w:t>91440400632816681F</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5.00%</w:t>
            </w:r>
          </w:p>
        </w:tc>
      </w:tr>
      <w:tr w:rsidR="000D7B1C" w:rsidTr="003614F9">
        <w:trPr>
          <w:trHeight w:val="600"/>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6</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left"/>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珠海市海纳房产开发有限公司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微软雅黑" w:eastAsia="微软雅黑" w:hAnsi="微软雅黑" w:hint="eastAsia"/>
                <w:color w:val="131313"/>
                <w:szCs w:val="21"/>
                <w:shd w:val="clear" w:color="auto" w:fill="FFFFFF"/>
              </w:rPr>
              <w:t>91440400770990733J</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1.00%</w:t>
            </w:r>
          </w:p>
        </w:tc>
      </w:tr>
      <w:tr w:rsidR="00E73308" w:rsidTr="003614F9">
        <w:trPr>
          <w:trHeight w:val="360"/>
        </w:trPr>
        <w:tc>
          <w:tcPr>
            <w:tcW w:w="390" w:type="dxa"/>
            <w:tcBorders>
              <w:top w:val="single" w:sz="4" w:space="0" w:color="000000"/>
              <w:left w:val="single" w:sz="4" w:space="0" w:color="000000"/>
              <w:bottom w:val="single" w:sz="4" w:space="0" w:color="000000"/>
              <w:right w:val="single" w:sz="4" w:space="0" w:color="000000"/>
            </w:tcBorders>
            <w:vAlign w:val="center"/>
          </w:tcPr>
          <w:p w:rsidR="00E73308" w:rsidRDefault="00E73308" w:rsidP="00E73308">
            <w:pPr>
              <w:widowControl/>
              <w:jc w:val="center"/>
              <w:textAlignment w:val="center"/>
              <w:rPr>
                <w:rFonts w:ascii="仿宋_GB2312" w:eastAsia="仿宋_GB2312" w:hAnsi="仿宋" w:cs="仿宋"/>
                <w:b/>
                <w:color w:val="000000"/>
                <w:sz w:val="32"/>
                <w:szCs w:val="32"/>
              </w:rPr>
            </w:pPr>
            <w:r w:rsidRPr="00E73308">
              <w:rPr>
                <w:rFonts w:ascii="仿宋_GB2312" w:eastAsia="仿宋_GB2312" w:hAnsi="仿宋" w:cs="仿宋" w:hint="eastAsia"/>
                <w:color w:val="000000"/>
                <w:sz w:val="32"/>
                <w:szCs w:val="32"/>
              </w:rPr>
              <w:t>7</w:t>
            </w:r>
          </w:p>
        </w:tc>
        <w:tc>
          <w:tcPr>
            <w:tcW w:w="335"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E73308" w:rsidRDefault="00E73308" w:rsidP="00E73308">
            <w:pPr>
              <w:widowControl/>
              <w:jc w:val="left"/>
              <w:textAlignment w:val="center"/>
              <w:rPr>
                <w:rFonts w:ascii="仿宋_GB2312" w:eastAsia="仿宋_GB2312" w:hAnsi="仿宋" w:cs="仿宋"/>
                <w:b/>
                <w:color w:val="000000"/>
                <w:kern w:val="0"/>
                <w:sz w:val="32"/>
                <w:szCs w:val="32"/>
                <w:lang w:bidi="ar"/>
              </w:rPr>
            </w:pPr>
            <w:r w:rsidRPr="00E73308">
              <w:rPr>
                <w:rFonts w:ascii="仿宋_GB2312" w:eastAsia="仿宋_GB2312" w:hAnsi="仿宋" w:cs="仿宋" w:hint="eastAsia"/>
                <w:color w:val="000000"/>
                <w:kern w:val="0"/>
                <w:sz w:val="32"/>
                <w:szCs w:val="32"/>
                <w:lang w:bidi="ar"/>
              </w:rPr>
              <w:t>深圳飞达易通商贸有限公司</w:t>
            </w:r>
          </w:p>
        </w:tc>
        <w:tc>
          <w:tcPr>
            <w:tcW w:w="2920" w:type="dxa"/>
            <w:tcBorders>
              <w:top w:val="single" w:sz="4" w:space="0" w:color="000000"/>
              <w:left w:val="single" w:sz="4" w:space="0" w:color="000000"/>
              <w:bottom w:val="single" w:sz="4" w:space="0" w:color="000000"/>
              <w:right w:val="single" w:sz="4" w:space="0" w:color="000000"/>
            </w:tcBorders>
            <w:vAlign w:val="center"/>
          </w:tcPr>
          <w:p w:rsidR="00E73308" w:rsidRDefault="00E73308" w:rsidP="00E73308">
            <w:pPr>
              <w:widowControl/>
              <w:jc w:val="center"/>
              <w:textAlignment w:val="center"/>
              <w:rPr>
                <w:rFonts w:ascii="仿宋_GB2312" w:eastAsia="仿宋_GB2312" w:hAnsi="仿宋" w:cs="仿宋"/>
                <w:b/>
                <w:color w:val="000000"/>
                <w:sz w:val="32"/>
                <w:szCs w:val="32"/>
              </w:rPr>
            </w:pPr>
            <w:r w:rsidRPr="00E73308">
              <w:rPr>
                <w:rFonts w:ascii="微软雅黑" w:eastAsia="微软雅黑" w:hAnsi="微软雅黑"/>
                <w:color w:val="131313"/>
                <w:szCs w:val="21"/>
                <w:shd w:val="clear" w:color="auto" w:fill="FFFFFF"/>
              </w:rPr>
              <w:t>91440300695550905A</w:t>
            </w:r>
          </w:p>
        </w:tc>
        <w:tc>
          <w:tcPr>
            <w:tcW w:w="1241" w:type="dxa"/>
            <w:tcBorders>
              <w:top w:val="single" w:sz="4" w:space="0" w:color="000000"/>
              <w:left w:val="single" w:sz="4" w:space="0" w:color="000000"/>
              <w:bottom w:val="single" w:sz="4" w:space="0" w:color="000000"/>
              <w:right w:val="single" w:sz="4" w:space="0" w:color="000000"/>
            </w:tcBorders>
            <w:vAlign w:val="center"/>
          </w:tcPr>
          <w:p w:rsidR="00E73308" w:rsidRPr="00E73308" w:rsidRDefault="00E73308" w:rsidP="003614F9">
            <w:pPr>
              <w:widowControl/>
              <w:jc w:val="center"/>
              <w:textAlignment w:val="center"/>
              <w:rPr>
                <w:rFonts w:ascii="仿宋_GB2312" w:eastAsia="仿宋_GB2312" w:hAnsi="仿宋" w:cs="仿宋"/>
                <w:color w:val="000000"/>
                <w:sz w:val="32"/>
                <w:szCs w:val="32"/>
              </w:rPr>
            </w:pPr>
            <w:r w:rsidRPr="00E73308">
              <w:rPr>
                <w:rFonts w:ascii="仿宋_GB2312" w:eastAsia="仿宋_GB2312" w:hAnsi="仿宋" w:cs="仿宋" w:hint="eastAsia"/>
                <w:color w:val="000000"/>
                <w:sz w:val="32"/>
                <w:szCs w:val="32"/>
              </w:rPr>
              <w:t>0</w:t>
            </w:r>
          </w:p>
        </w:tc>
        <w:tc>
          <w:tcPr>
            <w:tcW w:w="1701" w:type="dxa"/>
            <w:tcBorders>
              <w:top w:val="single" w:sz="4" w:space="0" w:color="000000"/>
              <w:left w:val="single" w:sz="4" w:space="0" w:color="000000"/>
              <w:bottom w:val="single" w:sz="4" w:space="0" w:color="000000"/>
              <w:right w:val="single" w:sz="4" w:space="0" w:color="000000"/>
            </w:tcBorders>
            <w:vAlign w:val="center"/>
          </w:tcPr>
          <w:p w:rsidR="00E73308" w:rsidRPr="00E73308" w:rsidRDefault="00E73308" w:rsidP="003614F9">
            <w:pPr>
              <w:widowControl/>
              <w:jc w:val="center"/>
              <w:textAlignment w:val="center"/>
              <w:rPr>
                <w:rFonts w:ascii="仿宋_GB2312" w:eastAsia="仿宋_GB2312" w:hAnsi="仿宋" w:cs="仿宋"/>
                <w:color w:val="000000"/>
                <w:sz w:val="32"/>
                <w:szCs w:val="32"/>
              </w:rPr>
            </w:pPr>
            <w:r w:rsidRPr="00E73308">
              <w:rPr>
                <w:rFonts w:ascii="仿宋_GB2312" w:eastAsia="仿宋_GB2312" w:hAnsi="仿宋" w:cs="仿宋" w:hint="eastAsia"/>
                <w:color w:val="000000"/>
                <w:sz w:val="32"/>
                <w:szCs w:val="32"/>
              </w:rPr>
              <w:t>0</w:t>
            </w:r>
            <w:r>
              <w:rPr>
                <w:rFonts w:ascii="仿宋_GB2312" w:eastAsia="仿宋_GB2312" w:hAnsi="仿宋" w:cs="仿宋" w:hint="eastAsia"/>
                <w:color w:val="000000"/>
                <w:sz w:val="32"/>
                <w:szCs w:val="32"/>
              </w:rPr>
              <w:t>.00%</w:t>
            </w:r>
          </w:p>
        </w:tc>
      </w:tr>
      <w:tr w:rsidR="000D7B1C" w:rsidTr="003614F9">
        <w:trPr>
          <w:trHeight w:val="360"/>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335"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小计</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450D65"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14700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450D65"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73.5</w:t>
            </w:r>
            <w:r w:rsidR="000D7B1C">
              <w:rPr>
                <w:rFonts w:ascii="仿宋_GB2312" w:eastAsia="仿宋_GB2312" w:hAnsi="仿宋" w:cs="仿宋" w:hint="eastAsia"/>
                <w:b/>
                <w:color w:val="000000"/>
                <w:kern w:val="0"/>
                <w:sz w:val="32"/>
                <w:szCs w:val="32"/>
                <w:lang w:bidi="ar"/>
              </w:rPr>
              <w:t>0%</w:t>
            </w:r>
          </w:p>
        </w:tc>
      </w:tr>
      <w:tr w:rsidR="00E73308" w:rsidTr="003614F9">
        <w:trPr>
          <w:trHeight w:val="360"/>
        </w:trPr>
        <w:tc>
          <w:tcPr>
            <w:tcW w:w="390"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rPr>
                <w:rFonts w:ascii="仿宋_GB2312" w:eastAsia="仿宋_GB2312" w:hAnsi="仿宋" w:cs="仿宋"/>
                <w:b/>
                <w:color w:val="000000"/>
                <w:sz w:val="32"/>
                <w:szCs w:val="32"/>
              </w:rPr>
            </w:pPr>
          </w:p>
        </w:tc>
        <w:tc>
          <w:tcPr>
            <w:tcW w:w="335"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widowControl/>
              <w:jc w:val="center"/>
              <w:textAlignment w:val="center"/>
              <w:rPr>
                <w:rFonts w:ascii="仿宋_GB2312" w:eastAsia="仿宋_GB2312" w:hAnsi="仿宋" w:cs="仿宋"/>
                <w:b/>
                <w:color w:val="000000"/>
                <w:kern w:val="0"/>
                <w:sz w:val="32"/>
                <w:szCs w:val="32"/>
                <w:lang w:bidi="ar"/>
              </w:rPr>
            </w:pPr>
          </w:p>
        </w:tc>
        <w:tc>
          <w:tcPr>
            <w:tcW w:w="2920"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rPr>
                <w:rFonts w:ascii="仿宋_GB2312" w:eastAsia="仿宋_GB2312" w:hAnsi="仿宋" w:cs="仿宋"/>
                <w:b/>
                <w:color w:val="000000"/>
                <w:sz w:val="32"/>
                <w:szCs w:val="32"/>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widowControl/>
              <w:jc w:val="center"/>
              <w:textAlignment w:val="center"/>
              <w:rPr>
                <w:rFonts w:ascii="仿宋_GB2312" w:eastAsia="仿宋_GB2312" w:hAnsi="仿宋" w:cs="仿宋"/>
                <w:b/>
                <w:color w:val="000000"/>
                <w:kern w:val="0"/>
                <w:sz w:val="32"/>
                <w:szCs w:val="32"/>
                <w:lang w:bidi="a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E73308" w:rsidRDefault="00E73308" w:rsidP="003614F9">
            <w:pPr>
              <w:widowControl/>
              <w:jc w:val="center"/>
              <w:textAlignment w:val="center"/>
              <w:rPr>
                <w:rFonts w:ascii="仿宋_GB2312" w:eastAsia="仿宋_GB2312" w:hAnsi="仿宋" w:cs="仿宋"/>
                <w:b/>
                <w:color w:val="000000"/>
                <w:kern w:val="0"/>
                <w:sz w:val="32"/>
                <w:szCs w:val="32"/>
                <w:lang w:bidi="ar"/>
              </w:rPr>
            </w:pPr>
          </w:p>
        </w:tc>
      </w:tr>
      <w:tr w:rsidR="000D7B1C" w:rsidTr="003614F9">
        <w:trPr>
          <w:trHeight w:val="301"/>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w:t>
            </w:r>
          </w:p>
        </w:tc>
        <w:tc>
          <w:tcPr>
            <w:tcW w:w="335" w:type="dxa"/>
            <w:vMerge w:val="restart"/>
            <w:tcBorders>
              <w:top w:val="single" w:sz="4" w:space="0" w:color="000000"/>
              <w:left w:val="single" w:sz="4" w:space="0" w:color="000000"/>
              <w:bottom w:val="single" w:sz="4" w:space="0" w:color="000000"/>
              <w:right w:val="single" w:sz="4" w:space="0" w:color="000000"/>
            </w:tcBorders>
          </w:tcPr>
          <w:p w:rsidR="000D7B1C" w:rsidRDefault="000D7B1C" w:rsidP="003614F9">
            <w:pPr>
              <w:widowControl/>
              <w:jc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自然人</w:t>
            </w: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许清彬</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440526196807280016</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E73308"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1798</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E73308" w:rsidP="00E73308">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8</w:t>
            </w:r>
            <w:r w:rsidR="000D7B1C">
              <w:rPr>
                <w:rFonts w:ascii="仿宋_GB2312" w:eastAsia="仿宋_GB2312" w:hAnsi="仿宋" w:cs="仿宋" w:hint="eastAsia"/>
                <w:color w:val="000000"/>
                <w:kern w:val="0"/>
                <w:sz w:val="32"/>
                <w:szCs w:val="32"/>
                <w:lang w:bidi="ar"/>
              </w:rPr>
              <w:t>.</w:t>
            </w:r>
            <w:r>
              <w:rPr>
                <w:rFonts w:ascii="仿宋_GB2312" w:eastAsia="仿宋_GB2312" w:hAnsi="仿宋" w:cs="仿宋" w:hint="eastAsia"/>
                <w:color w:val="000000"/>
                <w:kern w:val="0"/>
                <w:sz w:val="32"/>
                <w:szCs w:val="32"/>
                <w:lang w:bidi="ar"/>
              </w:rPr>
              <w:t>99</w:t>
            </w:r>
            <w:r w:rsidR="000D7B1C">
              <w:rPr>
                <w:rFonts w:ascii="仿宋_GB2312" w:eastAsia="仿宋_GB2312" w:hAnsi="仿宋" w:cs="仿宋" w:hint="eastAsia"/>
                <w:color w:val="000000"/>
                <w:kern w:val="0"/>
                <w:sz w:val="32"/>
                <w:szCs w:val="32"/>
                <w:lang w:bidi="ar"/>
              </w:rPr>
              <w:t>%</w:t>
            </w:r>
          </w:p>
        </w:tc>
      </w:tr>
      <w:tr w:rsidR="000D7B1C" w:rsidTr="003614F9">
        <w:trPr>
          <w:trHeight w:val="330"/>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林志强</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350581198307211534</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800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4.00%</w:t>
            </w:r>
          </w:p>
        </w:tc>
      </w:tr>
      <w:tr w:rsidR="000D7B1C" w:rsidTr="003614F9">
        <w:trPr>
          <w:trHeight w:val="31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张显杰</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440400195409165414</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2.50%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王智刚</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340403197401020434</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邵杰</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340403197004150032</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6</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任敏</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340402196312290036</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7</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盛祝林</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340403195907300418</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8</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朱晨</w:t>
            </w:r>
            <w:r>
              <w:rPr>
                <w:rFonts w:ascii="宋体" w:hAnsi="宋体" w:cs="宋体" w:hint="eastAsia"/>
                <w:color w:val="000000"/>
                <w:kern w:val="0"/>
                <w:sz w:val="32"/>
                <w:szCs w:val="32"/>
                <w:lang w:bidi="ar"/>
              </w:rPr>
              <w:t>玥</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340403198809071248</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9</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项东</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34012319721013901X</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lastRenderedPageBreak/>
              <w:t>10</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朱一晨</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340404199304042231</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11</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刘荣海</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340406197403262831</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0.015%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12</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彭维虎</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340403197603192613</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0.01%</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13</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段怀兰</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340403196904051625</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14</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姜家惠</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340403193806201622</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15</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杨文娟</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340122198508040029</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16</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李军</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340403196402011535</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17</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左家凤</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340404195208170825</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18</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张培兆</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340405195310180217</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19</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李勤</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340403197002281426</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鲍广昌</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340403196510173013</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21</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方宇琦</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340403199101241226</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0.20%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22</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许海韵</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340403198502051429</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23</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闫申</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340421195705270014</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24</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丁菁</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340403198701250420</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25</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卢善军</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340104196607133552</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2.00%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26</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樊宏州</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340405197002180433</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450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27</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杜艳敏</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440401197003010821</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28</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陈天祥</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431028198810151438</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29</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proofErr w:type="gramStart"/>
            <w:r>
              <w:rPr>
                <w:rFonts w:ascii="仿宋_GB2312" w:eastAsia="仿宋_GB2312" w:hAnsi="仿宋" w:cs="仿宋" w:hint="eastAsia"/>
                <w:color w:val="000000"/>
                <w:kern w:val="0"/>
                <w:sz w:val="32"/>
                <w:szCs w:val="32"/>
                <w:lang w:bidi="ar"/>
              </w:rPr>
              <w:t>訾</w:t>
            </w:r>
            <w:proofErr w:type="gramEnd"/>
            <w:r>
              <w:rPr>
                <w:rFonts w:ascii="仿宋_GB2312" w:eastAsia="仿宋_GB2312" w:hAnsi="仿宋" w:cs="仿宋" w:hint="eastAsia"/>
                <w:color w:val="000000"/>
                <w:kern w:val="0"/>
                <w:sz w:val="32"/>
                <w:szCs w:val="32"/>
                <w:lang w:bidi="ar"/>
              </w:rPr>
              <w:t>东方</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341204198408160879</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lastRenderedPageBreak/>
              <w:t>30</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易仙龙</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430621198110047418</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0.05%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31</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杨永涛</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340403198304192810</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32</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proofErr w:type="gramStart"/>
            <w:r>
              <w:rPr>
                <w:rFonts w:ascii="仿宋_GB2312" w:eastAsia="仿宋_GB2312" w:hAnsi="仿宋" w:cs="仿宋" w:hint="eastAsia"/>
                <w:color w:val="000000"/>
                <w:kern w:val="0"/>
                <w:sz w:val="32"/>
                <w:szCs w:val="32"/>
                <w:lang w:bidi="ar"/>
              </w:rPr>
              <w:t>降梅</w:t>
            </w:r>
            <w:proofErr w:type="gramEnd"/>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340404198404140221</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33</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刘娜娜</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340403198301301225</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50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0.25%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34</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马卓佳</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411321199007200010</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35</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0.175%</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35</w:t>
            </w:r>
          </w:p>
        </w:tc>
        <w:tc>
          <w:tcPr>
            <w:tcW w:w="335" w:type="dxa"/>
            <w:vMerge/>
            <w:tcBorders>
              <w:top w:val="single" w:sz="4" w:space="0" w:color="000000"/>
              <w:left w:val="single" w:sz="4" w:space="0" w:color="000000"/>
              <w:bottom w:val="single" w:sz="4" w:space="0" w:color="000000"/>
              <w:right w:val="single" w:sz="4" w:space="0" w:color="000000"/>
            </w:tcBorders>
          </w:tcPr>
          <w:p w:rsidR="000D7B1C" w:rsidRDefault="000D7B1C" w:rsidP="003614F9">
            <w:pPr>
              <w:jc w:val="cente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蔡佐国</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440402199302189011</w:t>
            </w: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color w:val="000000"/>
                <w:sz w:val="32"/>
                <w:szCs w:val="32"/>
              </w:rPr>
            </w:pPr>
            <w:r>
              <w:rPr>
                <w:rFonts w:ascii="仿宋_GB2312" w:eastAsia="仿宋_GB2312" w:hAnsi="仿宋" w:cs="仿宋" w:hint="eastAsia"/>
                <w:color w:val="000000"/>
                <w:kern w:val="0"/>
                <w:sz w:val="32"/>
                <w:szCs w:val="32"/>
                <w:lang w:bidi="ar"/>
              </w:rPr>
              <w:t>0.50%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335"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小计</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4600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23.00%</w:t>
            </w:r>
          </w:p>
        </w:tc>
      </w:tr>
      <w:tr w:rsidR="000D7B1C" w:rsidTr="003614F9">
        <w:trPr>
          <w:trHeight w:val="286"/>
        </w:trPr>
        <w:tc>
          <w:tcPr>
            <w:tcW w:w="39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335"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2642"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总计</w:t>
            </w:r>
          </w:p>
        </w:tc>
        <w:tc>
          <w:tcPr>
            <w:tcW w:w="2920"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rPr>
                <w:rFonts w:ascii="仿宋_GB2312" w:eastAsia="仿宋_GB2312" w:hAnsi="仿宋" w:cs="仿宋"/>
                <w:b/>
                <w:color w:val="000000"/>
                <w:sz w:val="32"/>
                <w:szCs w:val="32"/>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20000</w:t>
            </w:r>
          </w:p>
        </w:tc>
        <w:tc>
          <w:tcPr>
            <w:tcW w:w="1701" w:type="dxa"/>
            <w:tcBorders>
              <w:top w:val="single" w:sz="4" w:space="0" w:color="000000"/>
              <w:left w:val="single" w:sz="4" w:space="0" w:color="000000"/>
              <w:bottom w:val="single" w:sz="4" w:space="0" w:color="000000"/>
              <w:right w:val="single" w:sz="4" w:space="0" w:color="000000"/>
            </w:tcBorders>
            <w:vAlign w:val="center"/>
          </w:tcPr>
          <w:p w:rsidR="000D7B1C" w:rsidRDefault="000D7B1C" w:rsidP="003614F9">
            <w:pPr>
              <w:widowControl/>
              <w:jc w:val="center"/>
              <w:textAlignment w:val="center"/>
              <w:rPr>
                <w:rFonts w:ascii="仿宋_GB2312" w:eastAsia="仿宋_GB2312" w:hAnsi="仿宋" w:cs="仿宋"/>
                <w:b/>
                <w:color w:val="000000"/>
                <w:sz w:val="32"/>
                <w:szCs w:val="32"/>
              </w:rPr>
            </w:pPr>
            <w:r>
              <w:rPr>
                <w:rFonts w:ascii="仿宋_GB2312" w:eastAsia="仿宋_GB2312" w:hAnsi="仿宋" w:cs="仿宋" w:hint="eastAsia"/>
                <w:b/>
                <w:color w:val="000000"/>
                <w:kern w:val="0"/>
                <w:sz w:val="32"/>
                <w:szCs w:val="32"/>
                <w:lang w:bidi="ar"/>
              </w:rPr>
              <w:t>100.00%</w:t>
            </w:r>
          </w:p>
        </w:tc>
      </w:tr>
    </w:tbl>
    <w:p w:rsidR="00C8237F" w:rsidRPr="00BD015C" w:rsidRDefault="000D7B1C" w:rsidP="00C8237F">
      <w:pPr>
        <w:tabs>
          <w:tab w:val="left" w:pos="2340"/>
        </w:tabs>
        <w:snapToGrid w:val="0"/>
        <w:spacing w:beforeLines="50" w:before="156" w:afterLines="50" w:after="156" w:line="500" w:lineRule="exact"/>
        <w:ind w:left="720"/>
        <w:rPr>
          <w:rFonts w:ascii="仿宋_GB2312" w:eastAsia="仿宋_GB2312" w:hAnsi="宋体"/>
          <w:sz w:val="30"/>
          <w:szCs w:val="30"/>
        </w:rPr>
      </w:pPr>
      <w:r w:rsidRPr="006246EC">
        <w:rPr>
          <w:rFonts w:ascii="仿宋_GB2312" w:eastAsia="仿宋_GB2312" w:hAnsi="宋体" w:hint="eastAsia"/>
          <w:b/>
          <w:sz w:val="30"/>
          <w:szCs w:val="30"/>
        </w:rPr>
        <w:t>现修改为：</w:t>
      </w:r>
      <w:r w:rsidR="00C8237F" w:rsidRPr="006246EC">
        <w:rPr>
          <w:rFonts w:ascii="仿宋_GB2312" w:eastAsia="仿宋_GB2312" w:hAnsi="宋体" w:hint="eastAsia"/>
          <w:b/>
          <w:sz w:val="30"/>
          <w:szCs w:val="30"/>
        </w:rPr>
        <w:t>第十三条</w:t>
      </w:r>
      <w:r w:rsidR="00C8237F" w:rsidRPr="006246EC">
        <w:rPr>
          <w:rFonts w:ascii="仿宋_GB2312" w:eastAsia="仿宋_GB2312" w:hAnsi="宋体" w:hint="eastAsia"/>
          <w:sz w:val="30"/>
          <w:szCs w:val="30"/>
        </w:rPr>
        <w:t xml:space="preserve"> 本行的股份总数为20000</w:t>
      </w:r>
      <w:r w:rsidR="00C8237F">
        <w:rPr>
          <w:rFonts w:ascii="仿宋_GB2312" w:eastAsia="仿宋_GB2312" w:hAnsi="宋体" w:hint="eastAsia"/>
          <w:sz w:val="30"/>
          <w:szCs w:val="30"/>
        </w:rPr>
        <w:t>万</w:t>
      </w:r>
      <w:r w:rsidR="00C8237F" w:rsidRPr="006246EC">
        <w:rPr>
          <w:rFonts w:ascii="仿宋_GB2312" w:eastAsia="仿宋_GB2312" w:hAnsi="宋体" w:hint="eastAsia"/>
          <w:sz w:val="30"/>
          <w:szCs w:val="30"/>
        </w:rPr>
        <w:t>股，本行成立时向发起人发起普通股20000</w:t>
      </w:r>
      <w:r w:rsidR="00C8237F">
        <w:rPr>
          <w:rFonts w:ascii="仿宋_GB2312" w:eastAsia="仿宋_GB2312" w:hAnsi="宋体" w:hint="eastAsia"/>
          <w:sz w:val="30"/>
          <w:szCs w:val="30"/>
        </w:rPr>
        <w:t>万</w:t>
      </w:r>
      <w:r w:rsidR="00C8237F" w:rsidRPr="006246EC">
        <w:rPr>
          <w:rFonts w:ascii="仿宋_GB2312" w:eastAsia="仿宋_GB2312" w:hAnsi="宋体" w:hint="eastAsia"/>
          <w:sz w:val="30"/>
          <w:szCs w:val="30"/>
        </w:rPr>
        <w:t>股，注册资本为人民币200,000,000元，为实收货币资本，由发起人以货币方式一次性缴足。</w:t>
      </w:r>
      <w:r w:rsidR="00C8237F">
        <w:rPr>
          <w:rFonts w:ascii="仿宋_GB2312" w:eastAsia="仿宋_GB2312" w:hAnsi="宋体" w:hint="eastAsia"/>
          <w:sz w:val="30"/>
          <w:szCs w:val="30"/>
        </w:rPr>
        <w:t>发起设立时，发起人出资情况如下</w:t>
      </w:r>
      <w:r w:rsidR="00C8237F" w:rsidRPr="002D78B9">
        <w:rPr>
          <w:rFonts w:ascii="仿宋_GB2312" w:eastAsia="仿宋_GB2312" w:hAnsi="宋体" w:hint="eastAsia"/>
          <w:sz w:val="30"/>
          <w:szCs w:val="30"/>
        </w:rPr>
        <w:t>：</w:t>
      </w:r>
    </w:p>
    <w:tbl>
      <w:tblPr>
        <w:tblW w:w="8796" w:type="dxa"/>
        <w:tblInd w:w="93" w:type="dxa"/>
        <w:tblLook w:val="0000" w:firstRow="0" w:lastRow="0" w:firstColumn="0" w:lastColumn="0" w:noHBand="0" w:noVBand="0"/>
      </w:tblPr>
      <w:tblGrid>
        <w:gridCol w:w="426"/>
        <w:gridCol w:w="426"/>
        <w:gridCol w:w="2830"/>
        <w:gridCol w:w="2472"/>
        <w:gridCol w:w="1236"/>
        <w:gridCol w:w="1406"/>
      </w:tblGrid>
      <w:tr w:rsidR="00C8237F" w:rsidRPr="00CC76A2" w:rsidTr="000409CB">
        <w:trPr>
          <w:trHeight w:val="1316"/>
        </w:trPr>
        <w:tc>
          <w:tcPr>
            <w:tcW w:w="426" w:type="dxa"/>
            <w:tcBorders>
              <w:top w:val="single" w:sz="8" w:space="0" w:color="auto"/>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序号</w:t>
            </w:r>
          </w:p>
        </w:tc>
        <w:tc>
          <w:tcPr>
            <w:tcW w:w="426" w:type="dxa"/>
            <w:tcBorders>
              <w:top w:val="single" w:sz="8" w:space="0" w:color="auto"/>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 xml:space="preserve">　</w:t>
            </w:r>
          </w:p>
        </w:tc>
        <w:tc>
          <w:tcPr>
            <w:tcW w:w="2830" w:type="dxa"/>
            <w:tcBorders>
              <w:top w:val="single" w:sz="8" w:space="0" w:color="auto"/>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企业名称</w:t>
            </w:r>
          </w:p>
        </w:tc>
        <w:tc>
          <w:tcPr>
            <w:tcW w:w="2472" w:type="dxa"/>
            <w:tcBorders>
              <w:top w:val="single" w:sz="8" w:space="0" w:color="auto"/>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b/>
                <w:bCs/>
                <w:color w:val="131313"/>
                <w:szCs w:val="21"/>
                <w:shd w:val="clear" w:color="auto" w:fill="FFFFFF"/>
              </w:rPr>
              <w:t>统一社会信用代码</w:t>
            </w:r>
          </w:p>
        </w:tc>
        <w:tc>
          <w:tcPr>
            <w:tcW w:w="1236" w:type="dxa"/>
            <w:tcBorders>
              <w:top w:val="single" w:sz="8" w:space="0" w:color="auto"/>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入股金额（万元）</w:t>
            </w:r>
          </w:p>
        </w:tc>
        <w:tc>
          <w:tcPr>
            <w:tcW w:w="1406" w:type="dxa"/>
            <w:tcBorders>
              <w:top w:val="single" w:sz="8" w:space="0" w:color="auto"/>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入股  金额占  总股份  比例</w:t>
            </w:r>
          </w:p>
        </w:tc>
      </w:tr>
      <w:tr w:rsidR="00C8237F" w:rsidRPr="00CC76A2" w:rsidTr="000409CB">
        <w:trPr>
          <w:trHeight w:val="796"/>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w:t>
            </w:r>
          </w:p>
        </w:tc>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法</w:t>
            </w:r>
            <w:r w:rsidRPr="00CC76A2">
              <w:rPr>
                <w:rFonts w:ascii="仿宋_GB2312" w:eastAsia="仿宋_GB2312" w:hAnsi="宋体" w:cs="宋体" w:hint="eastAsia"/>
                <w:kern w:val="0"/>
                <w:szCs w:val="21"/>
              </w:rPr>
              <w:br/>
              <w:t>人</w:t>
            </w:r>
            <w:r w:rsidRPr="00CC76A2">
              <w:rPr>
                <w:rFonts w:ascii="仿宋_GB2312" w:eastAsia="仿宋_GB2312" w:hAnsi="宋体" w:cs="宋体" w:hint="eastAsia"/>
                <w:kern w:val="0"/>
                <w:szCs w:val="21"/>
              </w:rPr>
              <w:br/>
              <w:t>股</w:t>
            </w: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淮南通商农村商业银行股份有限公司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 xml:space="preserve"> 913404001502490712</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10200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51.00%</w:t>
            </w:r>
          </w:p>
        </w:tc>
      </w:tr>
      <w:tr w:rsidR="00C8237F" w:rsidRPr="00CC76A2" w:rsidTr="000409CB">
        <w:trPr>
          <w:trHeight w:val="796"/>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2</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安徽省联</w:t>
            </w:r>
            <w:proofErr w:type="gramStart"/>
            <w:r w:rsidRPr="00CC76A2">
              <w:rPr>
                <w:rFonts w:ascii="仿宋_GB2312" w:eastAsia="仿宋_GB2312" w:hAnsi="宋体" w:cs="宋体" w:hint="eastAsia"/>
                <w:kern w:val="0"/>
                <w:szCs w:val="21"/>
              </w:rPr>
              <w:t>华资产</w:t>
            </w:r>
            <w:proofErr w:type="gramEnd"/>
            <w:r w:rsidRPr="00CC76A2">
              <w:rPr>
                <w:rFonts w:ascii="仿宋_GB2312" w:eastAsia="仿宋_GB2312" w:hAnsi="宋体" w:cs="宋体" w:hint="eastAsia"/>
                <w:kern w:val="0"/>
                <w:szCs w:val="21"/>
              </w:rPr>
              <w:t>投资管理有限公司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 xml:space="preserve"> 913401006973523552</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2000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10.00%</w:t>
            </w:r>
          </w:p>
        </w:tc>
      </w:tr>
      <w:tr w:rsidR="00C8237F" w:rsidRPr="00CC76A2" w:rsidTr="000409CB">
        <w:trPr>
          <w:trHeight w:val="796"/>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3</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深圳飞达易通商贸有限公司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91440300695550905A</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1300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6.50</w:t>
            </w:r>
            <w:r w:rsidRPr="00CC76A2">
              <w:rPr>
                <w:rFonts w:ascii="仿宋_GB2312" w:eastAsia="仿宋_GB2312" w:hAnsi="宋体" w:cs="宋体" w:hint="eastAsia"/>
                <w:kern w:val="0"/>
                <w:szCs w:val="21"/>
              </w:rPr>
              <w:t>%</w:t>
            </w:r>
          </w:p>
        </w:tc>
      </w:tr>
      <w:tr w:rsidR="00C8237F" w:rsidRPr="00CC76A2" w:rsidTr="000409CB">
        <w:trPr>
          <w:trHeight w:val="796"/>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4</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珠海金泰和投资有限公司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914404007946520770</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r w:rsidRPr="00CC76A2">
              <w:rPr>
                <w:rFonts w:ascii="仿宋_GB2312" w:eastAsia="仿宋_GB2312" w:hAnsi="宋体" w:cs="宋体" w:hint="eastAsia"/>
                <w:kern w:val="0"/>
                <w:szCs w:val="21"/>
              </w:rPr>
              <w:t>%</w:t>
            </w:r>
          </w:p>
        </w:tc>
      </w:tr>
      <w:tr w:rsidR="00C8237F" w:rsidRPr="00CC76A2" w:rsidTr="000409CB">
        <w:trPr>
          <w:trHeight w:val="523"/>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5</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珠海金盈涞贸易发展有限公</w:t>
            </w:r>
            <w:r w:rsidRPr="00CC76A2">
              <w:rPr>
                <w:rFonts w:ascii="仿宋_GB2312" w:eastAsia="仿宋_GB2312" w:hAnsi="宋体" w:cs="宋体" w:hint="eastAsia"/>
                <w:kern w:val="0"/>
                <w:szCs w:val="21"/>
              </w:rPr>
              <w:lastRenderedPageBreak/>
              <w:t>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lastRenderedPageBreak/>
              <w:t xml:space="preserve"> </w:t>
            </w:r>
            <w:r>
              <w:rPr>
                <w:rFonts w:ascii="微软雅黑" w:eastAsia="微软雅黑" w:hAnsi="微软雅黑" w:hint="eastAsia"/>
                <w:color w:val="131313"/>
                <w:szCs w:val="21"/>
                <w:shd w:val="clear" w:color="auto" w:fill="FFFFFF"/>
              </w:rPr>
              <w:lastRenderedPageBreak/>
              <w:t>914404006947298319</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1000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r w:rsidRPr="00CC76A2">
              <w:rPr>
                <w:rFonts w:ascii="仿宋_GB2312" w:eastAsia="仿宋_GB2312" w:hAnsi="宋体" w:cs="宋体" w:hint="eastAsia"/>
                <w:kern w:val="0"/>
                <w:szCs w:val="21"/>
              </w:rPr>
              <w:t>%</w:t>
            </w:r>
          </w:p>
        </w:tc>
      </w:tr>
      <w:tr w:rsidR="00C8237F" w:rsidRPr="00CC76A2" w:rsidTr="000409CB">
        <w:trPr>
          <w:trHeight w:val="718"/>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lastRenderedPageBreak/>
              <w:t>6</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珠海市泰锋电业有限公司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 xml:space="preserve"> 91440400632816681F</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1000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5.00%</w:t>
            </w:r>
          </w:p>
        </w:tc>
      </w:tr>
      <w:tr w:rsidR="00C8237F" w:rsidRPr="00CC76A2" w:rsidTr="000409CB">
        <w:trPr>
          <w:trHeight w:val="718"/>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7</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珠海联骏发展有限公司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91440400632803573H</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sidRPr="00CC76A2">
              <w:rPr>
                <w:rFonts w:ascii="仿宋_GB2312" w:eastAsia="仿宋_GB2312" w:hAnsi="宋体" w:cs="宋体" w:hint="eastAsia"/>
                <w:kern w:val="0"/>
                <w:szCs w:val="21"/>
              </w:rPr>
              <w:t>%</w:t>
            </w:r>
          </w:p>
        </w:tc>
      </w:tr>
      <w:tr w:rsidR="00C8237F" w:rsidRPr="00CC76A2" w:rsidTr="000409CB">
        <w:trPr>
          <w:trHeight w:val="553"/>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8</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珠海市海纳房产开发有限公司</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微软雅黑" w:eastAsia="微软雅黑" w:hAnsi="微软雅黑" w:hint="eastAsia"/>
                <w:color w:val="131313"/>
                <w:szCs w:val="21"/>
                <w:shd w:val="clear" w:color="auto" w:fill="FFFFFF"/>
              </w:rPr>
              <w:t>91440400770990733J</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200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1.00%</w:t>
            </w:r>
          </w:p>
        </w:tc>
      </w:tr>
      <w:tr w:rsidR="00C8237F" w:rsidRPr="00CC76A2" w:rsidTr="000409CB">
        <w:trPr>
          <w:trHeight w:val="613"/>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 xml:space="preserve">　</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小计</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 xml:space="preserve">　</w:t>
            </w:r>
          </w:p>
        </w:tc>
        <w:tc>
          <w:tcPr>
            <w:tcW w:w="1236"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17200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86.00</w:t>
            </w:r>
            <w:r w:rsidRPr="00CC76A2">
              <w:rPr>
                <w:rFonts w:ascii="仿宋_GB2312" w:eastAsia="仿宋_GB2312" w:hAnsi="宋体" w:cs="宋体" w:hint="eastAsia"/>
                <w:kern w:val="0"/>
                <w:szCs w:val="21"/>
              </w:rPr>
              <w:t>%</w:t>
            </w:r>
          </w:p>
        </w:tc>
      </w:tr>
      <w:tr w:rsidR="00C8237F" w:rsidRPr="00CC76A2" w:rsidTr="000409CB">
        <w:trPr>
          <w:trHeight w:val="598"/>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w:t>
            </w:r>
          </w:p>
        </w:tc>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自</w:t>
            </w:r>
            <w:r w:rsidRPr="00CC76A2">
              <w:rPr>
                <w:rFonts w:ascii="仿宋_GB2312" w:eastAsia="仿宋_GB2312" w:hAnsi="宋体" w:cs="宋体" w:hint="eastAsia"/>
                <w:kern w:val="0"/>
                <w:szCs w:val="21"/>
              </w:rPr>
              <w:br/>
              <w:t>然</w:t>
            </w:r>
            <w:r w:rsidRPr="00CC76A2">
              <w:rPr>
                <w:rFonts w:ascii="仿宋_GB2312" w:eastAsia="仿宋_GB2312" w:hAnsi="宋体" w:cs="宋体" w:hint="eastAsia"/>
                <w:kern w:val="0"/>
                <w:szCs w:val="21"/>
              </w:rPr>
              <w:br/>
              <w:t>人</w:t>
            </w:r>
          </w:p>
        </w:tc>
        <w:tc>
          <w:tcPr>
            <w:tcW w:w="2830"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许清彬</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440526196807280016</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1500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r w:rsidRPr="00CC76A2">
              <w:rPr>
                <w:rFonts w:ascii="仿宋_GB2312" w:eastAsia="仿宋_GB2312" w:hAnsi="宋体" w:cs="宋体" w:hint="eastAsia"/>
                <w:kern w:val="0"/>
                <w:szCs w:val="21"/>
              </w:rPr>
              <w:t>%</w:t>
            </w:r>
          </w:p>
        </w:tc>
      </w:tr>
      <w:tr w:rsidR="00C8237F" w:rsidRPr="00CC76A2" w:rsidTr="000409CB">
        <w:trPr>
          <w:trHeight w:val="598"/>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2</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林志强</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350581198307211534</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800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r w:rsidRPr="00CC76A2">
              <w:rPr>
                <w:rFonts w:ascii="仿宋_GB2312" w:eastAsia="仿宋_GB2312" w:hAnsi="宋体" w:cs="宋体" w:hint="eastAsia"/>
                <w:kern w:val="0"/>
                <w:szCs w:val="21"/>
              </w:rPr>
              <w:t>%</w:t>
            </w:r>
          </w:p>
        </w:tc>
      </w:tr>
      <w:tr w:rsidR="00C8237F" w:rsidRPr="00CC76A2" w:rsidTr="000409CB">
        <w:trPr>
          <w:trHeight w:val="598"/>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3</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张显杰</w:t>
            </w:r>
          </w:p>
        </w:tc>
        <w:tc>
          <w:tcPr>
            <w:tcW w:w="2472" w:type="dxa"/>
            <w:tcBorders>
              <w:top w:val="nil"/>
              <w:left w:val="nil"/>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440400195409165414</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500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2.50%</w:t>
            </w:r>
          </w:p>
        </w:tc>
      </w:tr>
      <w:tr w:rsidR="00C8237F" w:rsidRPr="00CC76A2" w:rsidTr="000409CB">
        <w:trPr>
          <w:trHeight w:val="673"/>
        </w:trPr>
        <w:tc>
          <w:tcPr>
            <w:tcW w:w="426" w:type="dxa"/>
            <w:tcBorders>
              <w:top w:val="nil"/>
              <w:left w:val="single" w:sz="8" w:space="0" w:color="auto"/>
              <w:bottom w:val="single" w:sz="4"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 xml:space="preserve">　</w:t>
            </w:r>
          </w:p>
        </w:tc>
        <w:tc>
          <w:tcPr>
            <w:tcW w:w="426" w:type="dxa"/>
            <w:vMerge/>
            <w:tcBorders>
              <w:top w:val="nil"/>
              <w:left w:val="single" w:sz="4" w:space="0" w:color="auto"/>
              <w:bottom w:val="single" w:sz="4" w:space="0" w:color="000000"/>
              <w:right w:val="single" w:sz="4" w:space="0" w:color="auto"/>
            </w:tcBorders>
            <w:vAlign w:val="center"/>
          </w:tcPr>
          <w:p w:rsidR="00C8237F" w:rsidRPr="00CC76A2" w:rsidRDefault="00C8237F" w:rsidP="000409CB">
            <w:pPr>
              <w:widowControl/>
              <w:spacing w:line="500" w:lineRule="exact"/>
              <w:jc w:val="left"/>
              <w:rPr>
                <w:rFonts w:ascii="仿宋_GB2312" w:eastAsia="仿宋_GB2312" w:hAnsi="宋体" w:cs="宋体"/>
                <w:kern w:val="0"/>
                <w:szCs w:val="21"/>
              </w:rPr>
            </w:pPr>
          </w:p>
        </w:tc>
        <w:tc>
          <w:tcPr>
            <w:tcW w:w="2830"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小计</w:t>
            </w:r>
          </w:p>
        </w:tc>
        <w:tc>
          <w:tcPr>
            <w:tcW w:w="2472"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 xml:space="preserve">　</w:t>
            </w:r>
          </w:p>
        </w:tc>
        <w:tc>
          <w:tcPr>
            <w:tcW w:w="1236" w:type="dxa"/>
            <w:tcBorders>
              <w:top w:val="nil"/>
              <w:left w:val="nil"/>
              <w:bottom w:val="single" w:sz="4"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2800</w:t>
            </w:r>
          </w:p>
        </w:tc>
        <w:tc>
          <w:tcPr>
            <w:tcW w:w="1406" w:type="dxa"/>
            <w:tcBorders>
              <w:top w:val="nil"/>
              <w:left w:val="nil"/>
              <w:bottom w:val="single" w:sz="4" w:space="0" w:color="auto"/>
              <w:right w:val="single" w:sz="8"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r w:rsidRPr="00CC76A2">
              <w:rPr>
                <w:rFonts w:ascii="仿宋_GB2312" w:eastAsia="仿宋_GB2312" w:hAnsi="宋体" w:cs="宋体" w:hint="eastAsia"/>
                <w:kern w:val="0"/>
                <w:szCs w:val="21"/>
              </w:rPr>
              <w:t>.00%</w:t>
            </w:r>
          </w:p>
        </w:tc>
      </w:tr>
      <w:tr w:rsidR="00C8237F" w:rsidRPr="00CC76A2" w:rsidTr="000409CB">
        <w:trPr>
          <w:trHeight w:val="478"/>
        </w:trPr>
        <w:tc>
          <w:tcPr>
            <w:tcW w:w="3682" w:type="dxa"/>
            <w:gridSpan w:val="3"/>
            <w:tcBorders>
              <w:top w:val="single" w:sz="4" w:space="0" w:color="auto"/>
              <w:left w:val="single" w:sz="8" w:space="0" w:color="auto"/>
              <w:bottom w:val="single" w:sz="8" w:space="0" w:color="auto"/>
              <w:right w:val="single" w:sz="4" w:space="0" w:color="auto"/>
            </w:tcBorders>
            <w:shd w:val="clear" w:color="auto" w:fill="auto"/>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总计</w:t>
            </w:r>
          </w:p>
        </w:tc>
        <w:tc>
          <w:tcPr>
            <w:tcW w:w="2472" w:type="dxa"/>
            <w:tcBorders>
              <w:top w:val="nil"/>
              <w:left w:val="nil"/>
              <w:bottom w:val="single" w:sz="8" w:space="0" w:color="auto"/>
              <w:right w:val="single" w:sz="4" w:space="0" w:color="auto"/>
            </w:tcBorders>
            <w:shd w:val="clear" w:color="auto" w:fill="auto"/>
            <w:noWrap/>
            <w:vAlign w:val="center"/>
          </w:tcPr>
          <w:p w:rsidR="00C8237F" w:rsidRPr="00CC76A2" w:rsidRDefault="00C8237F" w:rsidP="000409CB">
            <w:pPr>
              <w:widowControl/>
              <w:spacing w:line="500" w:lineRule="exact"/>
              <w:jc w:val="left"/>
              <w:rPr>
                <w:rFonts w:ascii="仿宋_GB2312" w:eastAsia="仿宋_GB2312" w:hAnsi="宋体" w:cs="宋体"/>
                <w:kern w:val="0"/>
                <w:szCs w:val="21"/>
              </w:rPr>
            </w:pPr>
            <w:r w:rsidRPr="00CC76A2">
              <w:rPr>
                <w:rFonts w:ascii="仿宋_GB2312" w:eastAsia="仿宋_GB2312" w:hAnsi="宋体" w:cs="宋体" w:hint="eastAsia"/>
                <w:kern w:val="0"/>
                <w:szCs w:val="21"/>
              </w:rPr>
              <w:t xml:space="preserve">　</w:t>
            </w:r>
          </w:p>
        </w:tc>
        <w:tc>
          <w:tcPr>
            <w:tcW w:w="1236" w:type="dxa"/>
            <w:tcBorders>
              <w:top w:val="nil"/>
              <w:left w:val="nil"/>
              <w:bottom w:val="single" w:sz="8" w:space="0" w:color="auto"/>
              <w:right w:val="single" w:sz="4"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20000</w:t>
            </w:r>
          </w:p>
        </w:tc>
        <w:tc>
          <w:tcPr>
            <w:tcW w:w="1406" w:type="dxa"/>
            <w:tcBorders>
              <w:top w:val="nil"/>
              <w:left w:val="nil"/>
              <w:bottom w:val="single" w:sz="8" w:space="0" w:color="auto"/>
              <w:right w:val="single" w:sz="8" w:space="0" w:color="auto"/>
            </w:tcBorders>
            <w:shd w:val="clear" w:color="auto" w:fill="auto"/>
            <w:noWrap/>
            <w:vAlign w:val="center"/>
          </w:tcPr>
          <w:p w:rsidR="00C8237F" w:rsidRPr="00CC76A2" w:rsidRDefault="00C8237F" w:rsidP="000409CB">
            <w:pPr>
              <w:widowControl/>
              <w:spacing w:line="500" w:lineRule="exact"/>
              <w:jc w:val="center"/>
              <w:rPr>
                <w:rFonts w:ascii="仿宋_GB2312" w:eastAsia="仿宋_GB2312" w:hAnsi="宋体" w:cs="宋体"/>
                <w:kern w:val="0"/>
                <w:szCs w:val="21"/>
              </w:rPr>
            </w:pPr>
            <w:r w:rsidRPr="00CC76A2">
              <w:rPr>
                <w:rFonts w:ascii="仿宋_GB2312" w:eastAsia="仿宋_GB2312" w:hAnsi="宋体" w:cs="宋体" w:hint="eastAsia"/>
                <w:kern w:val="0"/>
                <w:szCs w:val="21"/>
              </w:rPr>
              <w:t>100.00%</w:t>
            </w:r>
          </w:p>
        </w:tc>
      </w:tr>
    </w:tbl>
    <w:p w:rsidR="00E621EA" w:rsidRPr="00BE60D5" w:rsidRDefault="00E621EA" w:rsidP="00E621EA">
      <w:pPr>
        <w:tabs>
          <w:tab w:val="left" w:pos="1980"/>
        </w:tabs>
        <w:snapToGrid w:val="0"/>
        <w:spacing w:beforeLines="50" w:before="156" w:afterLines="50" w:after="156" w:line="500" w:lineRule="exact"/>
        <w:ind w:left="480"/>
        <w:rPr>
          <w:rFonts w:ascii="仿宋_GB2312" w:eastAsia="仿宋_GB2312" w:hAnsi="宋体"/>
          <w:sz w:val="30"/>
          <w:szCs w:val="30"/>
        </w:rPr>
      </w:pPr>
      <w:r>
        <w:rPr>
          <w:rFonts w:ascii="仿宋_GB2312" w:eastAsia="仿宋_GB2312" w:hAnsi="宋体" w:hint="eastAsia"/>
          <w:sz w:val="30"/>
          <w:szCs w:val="30"/>
        </w:rPr>
        <w:t>二、</w:t>
      </w:r>
      <w:r>
        <w:rPr>
          <w:rFonts w:ascii="宋体" w:hAnsi="宋体" w:cs="MingLiU" w:hint="eastAsia"/>
          <w:b/>
          <w:kern w:val="0"/>
          <w:sz w:val="28"/>
          <w:szCs w:val="28"/>
        </w:rPr>
        <w:t>第</w:t>
      </w:r>
      <w:r>
        <w:rPr>
          <w:rFonts w:ascii="宋体" w:hAnsi="宋体" w:cs="MingLiU" w:hint="eastAsia"/>
          <w:b/>
          <w:kern w:val="0"/>
          <w:sz w:val="28"/>
          <w:szCs w:val="28"/>
          <w:u w:val="single"/>
        </w:rPr>
        <w:t>十九</w:t>
      </w:r>
      <w:r>
        <w:rPr>
          <w:rFonts w:ascii="宋体" w:hAnsi="宋体" w:cs="MingLiU" w:hint="eastAsia"/>
          <w:b/>
          <w:kern w:val="0"/>
          <w:sz w:val="28"/>
          <w:szCs w:val="28"/>
        </w:rPr>
        <w:t>条原为：</w:t>
      </w:r>
      <w:r w:rsidRPr="00BE60D5">
        <w:rPr>
          <w:rFonts w:ascii="仿宋_GB2312" w:eastAsia="仿宋_GB2312" w:hAnsi="宋体" w:hint="eastAsia"/>
          <w:sz w:val="30"/>
          <w:szCs w:val="30"/>
        </w:rPr>
        <w:t>本行股东不得虚假出资或者抽逃出资。本行不接受本行股份作为质押权的标的。本行股东在本行借款余额超过其持有经审计的上一年度股权净值，不得将本行股票进行质押。本行股东转让本行股份的，应当事前提前</w:t>
      </w:r>
      <w:r w:rsidRPr="00BE60D5">
        <w:rPr>
          <w:rFonts w:ascii="仿宋_GB2312" w:eastAsia="仿宋_GB2312" w:hAnsi="宋体"/>
          <w:sz w:val="30"/>
          <w:szCs w:val="30"/>
        </w:rPr>
        <w:t>30</w:t>
      </w:r>
      <w:r>
        <w:rPr>
          <w:rFonts w:ascii="仿宋_GB2312" w:eastAsia="仿宋_GB2312" w:hAnsi="宋体"/>
          <w:sz w:val="30"/>
          <w:szCs w:val="30"/>
        </w:rPr>
        <w:t>天告知本行董事会</w:t>
      </w:r>
      <w:r>
        <w:rPr>
          <w:rFonts w:ascii="仿宋_GB2312" w:eastAsia="仿宋_GB2312" w:hAnsi="宋体" w:hint="eastAsia"/>
          <w:sz w:val="30"/>
          <w:szCs w:val="30"/>
        </w:rPr>
        <w:t>。</w:t>
      </w:r>
      <w:r w:rsidRPr="00BE60D5">
        <w:rPr>
          <w:rFonts w:ascii="仿宋_GB2312" w:eastAsia="仿宋_GB2312" w:hAnsi="宋体" w:hint="eastAsia"/>
          <w:sz w:val="30"/>
          <w:szCs w:val="30"/>
        </w:rPr>
        <w:t>股东以本行股权出质为自己或他人担保的，应当严格遵守法律法规和监管部门的要求，并事前告知本行董事会。董事会办公室或董事会指定的其他部门，负责承担银行股权质押信息的收集、整理和报送等日常工作。拥有本行董、监事席位的股东，或直接、间接、共同持有或控制本行</w:t>
      </w:r>
      <w:r w:rsidRPr="00BE60D5">
        <w:rPr>
          <w:rFonts w:ascii="仿宋_GB2312" w:eastAsia="仿宋_GB2312" w:hAnsi="宋体"/>
          <w:sz w:val="30"/>
          <w:szCs w:val="30"/>
        </w:rPr>
        <w:t>2%以上股份或表决权的股东出质本行股份，事前须向本行董事会申请备案，说明出质的原因、股权数额、质押期限、质押权人等基本情况。凡董事会认定对本行股权稳定、公司治理、风险与关联交易控制等存在重大不利影响的，应不予备案。在董事会审</w:t>
      </w:r>
      <w:r w:rsidRPr="00BE60D5">
        <w:rPr>
          <w:rFonts w:ascii="仿宋_GB2312" w:eastAsia="仿宋_GB2312" w:hAnsi="宋体"/>
          <w:sz w:val="30"/>
          <w:szCs w:val="30"/>
        </w:rPr>
        <w:lastRenderedPageBreak/>
        <w:t>议相关备案事项时，由拟出</w:t>
      </w:r>
      <w:proofErr w:type="gramStart"/>
      <w:r w:rsidRPr="00BE60D5">
        <w:rPr>
          <w:rFonts w:ascii="仿宋_GB2312" w:eastAsia="仿宋_GB2312" w:hAnsi="宋体" w:hint="eastAsia"/>
          <w:sz w:val="30"/>
          <w:szCs w:val="30"/>
        </w:rPr>
        <w:t>质股东</w:t>
      </w:r>
      <w:proofErr w:type="gramEnd"/>
      <w:r w:rsidRPr="00BE60D5">
        <w:rPr>
          <w:rFonts w:ascii="仿宋_GB2312" w:eastAsia="仿宋_GB2312" w:hAnsi="宋体" w:hint="eastAsia"/>
          <w:sz w:val="30"/>
          <w:szCs w:val="30"/>
        </w:rPr>
        <w:t>委派的董事应当回避。</w:t>
      </w:r>
    </w:p>
    <w:p w:rsidR="00E621EA" w:rsidRPr="00BE60D5" w:rsidRDefault="00E621EA" w:rsidP="00E621EA">
      <w:pPr>
        <w:tabs>
          <w:tab w:val="left" w:pos="1980"/>
        </w:tabs>
        <w:snapToGrid w:val="0"/>
        <w:spacing w:beforeLines="50" w:before="156" w:afterLines="50" w:after="156" w:line="500" w:lineRule="exact"/>
        <w:ind w:firstLineChars="200" w:firstLine="600"/>
        <w:rPr>
          <w:rFonts w:ascii="仿宋_GB2312" w:eastAsia="仿宋_GB2312" w:hAnsi="宋体"/>
          <w:sz w:val="30"/>
          <w:szCs w:val="30"/>
        </w:rPr>
      </w:pPr>
      <w:r w:rsidRPr="00BE60D5">
        <w:rPr>
          <w:rFonts w:ascii="仿宋_GB2312" w:eastAsia="仿宋_GB2312" w:hAnsi="宋体" w:hint="eastAsia"/>
          <w:sz w:val="30"/>
          <w:szCs w:val="30"/>
        </w:rPr>
        <w:t>股东完成股权质押登记后，应配合本行风险管理和信息披露需要，及时向本行提供涉及质押股权的相关信息。</w:t>
      </w:r>
    </w:p>
    <w:p w:rsidR="00E621EA" w:rsidRPr="00BE60D5" w:rsidRDefault="00E621EA" w:rsidP="00E621EA">
      <w:pPr>
        <w:tabs>
          <w:tab w:val="left" w:pos="1980"/>
        </w:tabs>
        <w:snapToGrid w:val="0"/>
        <w:spacing w:beforeLines="50" w:before="156" w:afterLines="50" w:after="156" w:line="500" w:lineRule="exact"/>
        <w:ind w:firstLineChars="200" w:firstLine="600"/>
        <w:rPr>
          <w:rFonts w:ascii="仿宋_GB2312" w:eastAsia="仿宋_GB2312" w:hAnsi="宋体"/>
          <w:sz w:val="30"/>
          <w:szCs w:val="30"/>
        </w:rPr>
      </w:pPr>
      <w:r w:rsidRPr="00BE60D5">
        <w:rPr>
          <w:rFonts w:ascii="仿宋_GB2312" w:eastAsia="仿宋_GB2312" w:hAnsi="宋体" w:hint="eastAsia"/>
          <w:sz w:val="30"/>
          <w:szCs w:val="30"/>
        </w:rPr>
        <w:t>股东在本行借款余额超过其持有经审计的本行上一年度股权净值的，不得将本行股权进行质押。</w:t>
      </w:r>
    </w:p>
    <w:p w:rsidR="00E621EA" w:rsidRPr="007C7D8C" w:rsidRDefault="00E621EA" w:rsidP="00E621EA">
      <w:pPr>
        <w:tabs>
          <w:tab w:val="left" w:pos="1980"/>
        </w:tabs>
        <w:snapToGrid w:val="0"/>
        <w:spacing w:beforeLines="50" w:before="156" w:afterLines="50" w:after="156" w:line="500" w:lineRule="exact"/>
        <w:ind w:firstLineChars="200" w:firstLine="600"/>
        <w:rPr>
          <w:rFonts w:ascii="仿宋_GB2312" w:eastAsia="仿宋_GB2312" w:hAnsi="宋体"/>
          <w:sz w:val="30"/>
          <w:szCs w:val="30"/>
        </w:rPr>
      </w:pPr>
      <w:r w:rsidRPr="00BE60D5">
        <w:rPr>
          <w:rFonts w:ascii="仿宋_GB2312" w:eastAsia="仿宋_GB2312" w:hAnsi="宋体" w:hint="eastAsia"/>
          <w:sz w:val="30"/>
          <w:szCs w:val="30"/>
        </w:rPr>
        <w:t>股东质押本行股权数量达到或超过其持有本行股权的</w:t>
      </w:r>
      <w:r w:rsidRPr="00BE60D5">
        <w:rPr>
          <w:rFonts w:ascii="仿宋_GB2312" w:eastAsia="仿宋_GB2312" w:hAnsi="宋体"/>
          <w:sz w:val="30"/>
          <w:szCs w:val="30"/>
        </w:rPr>
        <w:t>50%时，应当对其在股东大会和派出董事在董事会上的表决权进行限制。</w:t>
      </w:r>
      <w:r w:rsidRPr="00BE60D5">
        <w:rPr>
          <w:rFonts w:ascii="仿宋_GB2312" w:eastAsia="仿宋_GB2312" w:hAnsi="宋体" w:hint="eastAsia"/>
          <w:sz w:val="30"/>
          <w:szCs w:val="30"/>
        </w:rPr>
        <w:t>主要股东出质股权数量不应超过其持有的本行股权的５０％；所有股东出质股权数量不应超过本行全部股权的２０％</w:t>
      </w:r>
    </w:p>
    <w:p w:rsidR="00E621EA" w:rsidRPr="00BE60D5" w:rsidRDefault="00E621EA" w:rsidP="00E621EA">
      <w:pPr>
        <w:tabs>
          <w:tab w:val="left" w:pos="1980"/>
        </w:tabs>
        <w:snapToGrid w:val="0"/>
        <w:spacing w:beforeLines="50" w:before="156" w:afterLines="50" w:after="156" w:line="500" w:lineRule="exact"/>
        <w:ind w:left="480"/>
        <w:rPr>
          <w:rFonts w:ascii="仿宋_GB2312" w:eastAsia="仿宋_GB2312" w:hAnsi="宋体"/>
          <w:sz w:val="30"/>
          <w:szCs w:val="30"/>
        </w:rPr>
      </w:pPr>
      <w:r>
        <w:rPr>
          <w:rFonts w:ascii="仿宋_GB2312" w:eastAsia="仿宋_GB2312" w:hAnsi="宋体" w:hint="eastAsia"/>
          <w:b/>
          <w:sz w:val="30"/>
          <w:szCs w:val="30"/>
        </w:rPr>
        <w:t xml:space="preserve">现修改为：第十九条  </w:t>
      </w:r>
      <w:r w:rsidRPr="00BE60D5">
        <w:rPr>
          <w:rFonts w:ascii="仿宋_GB2312" w:eastAsia="仿宋_GB2312" w:hAnsi="宋体" w:hint="eastAsia"/>
          <w:sz w:val="30"/>
          <w:szCs w:val="30"/>
        </w:rPr>
        <w:t>本行股东不得虚假出资或者抽逃出资。本行不接受本行股份作为质押权的标的。本行股东在本行借款余额超过其持有经审计的上一年度股权净值，不得将本行股票进行质押。本行股东转让本行股份的，应当事前提前</w:t>
      </w:r>
      <w:r w:rsidRPr="00BE60D5">
        <w:rPr>
          <w:rFonts w:ascii="仿宋_GB2312" w:eastAsia="仿宋_GB2312" w:hAnsi="宋体"/>
          <w:sz w:val="30"/>
          <w:szCs w:val="30"/>
        </w:rPr>
        <w:t>30</w:t>
      </w:r>
      <w:r>
        <w:rPr>
          <w:rFonts w:ascii="仿宋_GB2312" w:eastAsia="仿宋_GB2312" w:hAnsi="宋体"/>
          <w:sz w:val="30"/>
          <w:szCs w:val="30"/>
        </w:rPr>
        <w:t>天告知本行董事会</w:t>
      </w:r>
      <w:r>
        <w:rPr>
          <w:rFonts w:ascii="仿宋_GB2312" w:eastAsia="仿宋_GB2312" w:hAnsi="宋体" w:hint="eastAsia"/>
          <w:sz w:val="30"/>
          <w:szCs w:val="30"/>
        </w:rPr>
        <w:t>，但本行股东转让</w:t>
      </w:r>
      <w:r w:rsidRPr="00351084">
        <w:rPr>
          <w:rFonts w:ascii="仿宋_GB2312" w:eastAsia="仿宋_GB2312" w:hAnsi="宋体" w:hint="eastAsia"/>
          <w:sz w:val="30"/>
          <w:szCs w:val="30"/>
        </w:rPr>
        <w:t>本行1%以</w:t>
      </w:r>
      <w:r>
        <w:rPr>
          <w:rFonts w:ascii="仿宋_GB2312" w:eastAsia="仿宋_GB2312" w:hAnsi="宋体" w:hint="eastAsia"/>
          <w:sz w:val="30"/>
          <w:szCs w:val="30"/>
        </w:rPr>
        <w:t>下（不含）</w:t>
      </w:r>
      <w:r w:rsidRPr="00351084">
        <w:rPr>
          <w:rFonts w:ascii="仿宋_GB2312" w:eastAsia="仿宋_GB2312" w:hAnsi="宋体" w:hint="eastAsia"/>
          <w:sz w:val="30"/>
          <w:szCs w:val="30"/>
        </w:rPr>
        <w:t>股份的</w:t>
      </w:r>
      <w:r>
        <w:rPr>
          <w:rFonts w:ascii="仿宋_GB2312" w:eastAsia="仿宋_GB2312" w:hAnsi="宋体" w:hint="eastAsia"/>
          <w:sz w:val="30"/>
          <w:szCs w:val="30"/>
        </w:rPr>
        <w:t>，直接由董事长签批即可，无需</w:t>
      </w:r>
      <w:r w:rsidRPr="00BE60D5">
        <w:rPr>
          <w:rFonts w:ascii="仿宋_GB2312" w:eastAsia="仿宋_GB2312" w:hAnsi="宋体" w:hint="eastAsia"/>
          <w:sz w:val="30"/>
          <w:szCs w:val="30"/>
        </w:rPr>
        <w:t>事前提前</w:t>
      </w:r>
      <w:r w:rsidRPr="00BE60D5">
        <w:rPr>
          <w:rFonts w:ascii="仿宋_GB2312" w:eastAsia="仿宋_GB2312" w:hAnsi="宋体"/>
          <w:sz w:val="30"/>
          <w:szCs w:val="30"/>
        </w:rPr>
        <w:t>30</w:t>
      </w:r>
      <w:r>
        <w:rPr>
          <w:rFonts w:ascii="仿宋_GB2312" w:eastAsia="仿宋_GB2312" w:hAnsi="宋体"/>
          <w:sz w:val="30"/>
          <w:szCs w:val="30"/>
        </w:rPr>
        <w:t>天告知本行董事会</w:t>
      </w:r>
      <w:r>
        <w:rPr>
          <w:rFonts w:ascii="仿宋_GB2312" w:eastAsia="仿宋_GB2312" w:hAnsi="宋体" w:hint="eastAsia"/>
          <w:sz w:val="30"/>
          <w:szCs w:val="30"/>
        </w:rPr>
        <w:t>。</w:t>
      </w:r>
      <w:r w:rsidRPr="00BE60D5">
        <w:rPr>
          <w:rFonts w:ascii="仿宋_GB2312" w:eastAsia="仿宋_GB2312" w:hAnsi="宋体" w:hint="eastAsia"/>
          <w:sz w:val="30"/>
          <w:szCs w:val="30"/>
        </w:rPr>
        <w:t>股东以本行股权出质为自己或他人担保的，应当严格遵守法律法规和监管部门的要求，并事前告知本行董事会。董事会办公室或董事会指定的其他部门，负责承担银行股权质押信息的收集、整理和报送等日常工作。拥有本行董、监事席位的股东，或直接、间接、共同持有或控制本行</w:t>
      </w:r>
      <w:r w:rsidRPr="00BE60D5">
        <w:rPr>
          <w:rFonts w:ascii="仿宋_GB2312" w:eastAsia="仿宋_GB2312" w:hAnsi="宋体"/>
          <w:sz w:val="30"/>
          <w:szCs w:val="30"/>
        </w:rPr>
        <w:t>2%以上股份或表决权的股东出质本行股份，事前须向本行董事会申请备案，说明出质的原因、股权数额、质押期限、质押权人等基本情况。凡董事会认定对本行股权稳定、公司治理、风险与关联交易控制等存在重大不利影响的，应不予备案。在董事会审议相关备案事项时，由拟出</w:t>
      </w:r>
      <w:proofErr w:type="gramStart"/>
      <w:r w:rsidRPr="00BE60D5">
        <w:rPr>
          <w:rFonts w:ascii="仿宋_GB2312" w:eastAsia="仿宋_GB2312" w:hAnsi="宋体" w:hint="eastAsia"/>
          <w:sz w:val="30"/>
          <w:szCs w:val="30"/>
        </w:rPr>
        <w:t>质股东</w:t>
      </w:r>
      <w:proofErr w:type="gramEnd"/>
      <w:r w:rsidRPr="00BE60D5">
        <w:rPr>
          <w:rFonts w:ascii="仿宋_GB2312" w:eastAsia="仿宋_GB2312" w:hAnsi="宋体" w:hint="eastAsia"/>
          <w:sz w:val="30"/>
          <w:szCs w:val="30"/>
        </w:rPr>
        <w:t>委派的董事应当回避。</w:t>
      </w:r>
    </w:p>
    <w:p w:rsidR="00E621EA" w:rsidRPr="00BE60D5" w:rsidRDefault="00E621EA" w:rsidP="00E621EA">
      <w:pPr>
        <w:tabs>
          <w:tab w:val="left" w:pos="1980"/>
        </w:tabs>
        <w:snapToGrid w:val="0"/>
        <w:spacing w:beforeLines="50" w:before="156" w:afterLines="50" w:after="156" w:line="500" w:lineRule="exact"/>
        <w:ind w:firstLineChars="200" w:firstLine="600"/>
        <w:rPr>
          <w:rFonts w:ascii="仿宋_GB2312" w:eastAsia="仿宋_GB2312" w:hAnsi="宋体"/>
          <w:sz w:val="30"/>
          <w:szCs w:val="30"/>
        </w:rPr>
      </w:pPr>
      <w:r w:rsidRPr="00BE60D5">
        <w:rPr>
          <w:rFonts w:ascii="仿宋_GB2312" w:eastAsia="仿宋_GB2312" w:hAnsi="宋体" w:hint="eastAsia"/>
          <w:sz w:val="30"/>
          <w:szCs w:val="30"/>
        </w:rPr>
        <w:t>股东完成股权质押登记后，应配合本行风险管理和信息披露需要，</w:t>
      </w:r>
      <w:r w:rsidRPr="00BE60D5">
        <w:rPr>
          <w:rFonts w:ascii="仿宋_GB2312" w:eastAsia="仿宋_GB2312" w:hAnsi="宋体" w:hint="eastAsia"/>
          <w:sz w:val="30"/>
          <w:szCs w:val="30"/>
        </w:rPr>
        <w:lastRenderedPageBreak/>
        <w:t>及时向本行提供涉及质押股权的相关信息。</w:t>
      </w:r>
    </w:p>
    <w:p w:rsidR="00E621EA" w:rsidRPr="00BE60D5" w:rsidRDefault="00E621EA" w:rsidP="00E621EA">
      <w:pPr>
        <w:tabs>
          <w:tab w:val="left" w:pos="1980"/>
        </w:tabs>
        <w:snapToGrid w:val="0"/>
        <w:spacing w:beforeLines="50" w:before="156" w:afterLines="50" w:after="156" w:line="500" w:lineRule="exact"/>
        <w:ind w:firstLineChars="200" w:firstLine="600"/>
        <w:rPr>
          <w:rFonts w:ascii="仿宋_GB2312" w:eastAsia="仿宋_GB2312" w:hAnsi="宋体"/>
          <w:sz w:val="30"/>
          <w:szCs w:val="30"/>
        </w:rPr>
      </w:pPr>
      <w:r w:rsidRPr="00BE60D5">
        <w:rPr>
          <w:rFonts w:ascii="仿宋_GB2312" w:eastAsia="仿宋_GB2312" w:hAnsi="宋体" w:hint="eastAsia"/>
          <w:sz w:val="30"/>
          <w:szCs w:val="30"/>
        </w:rPr>
        <w:t>股东在本行借款余额超过其持有经审计的本行上一年度股权净值的，不得将本行股权进行质押。</w:t>
      </w:r>
    </w:p>
    <w:p w:rsidR="00E621EA" w:rsidRPr="00E621EA" w:rsidRDefault="00E621EA" w:rsidP="00E621EA">
      <w:pPr>
        <w:tabs>
          <w:tab w:val="left" w:pos="1980"/>
        </w:tabs>
        <w:snapToGrid w:val="0"/>
        <w:spacing w:beforeLines="50" w:before="156" w:afterLines="50" w:after="156" w:line="500" w:lineRule="exact"/>
        <w:ind w:firstLineChars="200" w:firstLine="600"/>
        <w:rPr>
          <w:rFonts w:ascii="仿宋_GB2312" w:eastAsia="仿宋_GB2312" w:hAnsi="宋体"/>
          <w:sz w:val="30"/>
          <w:szCs w:val="30"/>
        </w:rPr>
      </w:pPr>
      <w:r w:rsidRPr="00BE60D5">
        <w:rPr>
          <w:rFonts w:ascii="仿宋_GB2312" w:eastAsia="仿宋_GB2312" w:hAnsi="宋体" w:hint="eastAsia"/>
          <w:sz w:val="30"/>
          <w:szCs w:val="30"/>
        </w:rPr>
        <w:t>股东质押本行股权数量达到或超过其持有本行股权的</w:t>
      </w:r>
      <w:r w:rsidRPr="00BE60D5">
        <w:rPr>
          <w:rFonts w:ascii="仿宋_GB2312" w:eastAsia="仿宋_GB2312" w:hAnsi="宋体"/>
          <w:sz w:val="30"/>
          <w:szCs w:val="30"/>
        </w:rPr>
        <w:t>50%时，应当对其在股东大会和派出董事在董事会上的表决权进行限制。</w:t>
      </w:r>
      <w:r w:rsidRPr="00BE60D5">
        <w:rPr>
          <w:rFonts w:ascii="仿宋_GB2312" w:eastAsia="仿宋_GB2312" w:hAnsi="宋体" w:hint="eastAsia"/>
          <w:sz w:val="30"/>
          <w:szCs w:val="30"/>
        </w:rPr>
        <w:t>主要股东出质股权数量不应超过其持有的本行股权的５０％；所有股东出质股权数量不应超过本行全部股权的２０％</w:t>
      </w:r>
    </w:p>
    <w:p w:rsidR="00C8237F" w:rsidRDefault="00E621EA" w:rsidP="00C8237F">
      <w:pPr>
        <w:tabs>
          <w:tab w:val="left" w:pos="2340"/>
        </w:tabs>
        <w:snapToGrid w:val="0"/>
        <w:spacing w:beforeLines="50" w:before="156" w:afterLines="50" w:after="156" w:line="500" w:lineRule="exact"/>
        <w:rPr>
          <w:rFonts w:ascii="宋体" w:hAnsi="宋体" w:cs="宋体"/>
          <w:sz w:val="30"/>
          <w:szCs w:val="30"/>
        </w:rPr>
      </w:pPr>
      <w:r>
        <w:rPr>
          <w:rFonts w:ascii="仿宋_GB2312" w:eastAsia="仿宋_GB2312" w:hAnsi="宋体" w:hint="eastAsia"/>
          <w:sz w:val="30"/>
          <w:szCs w:val="30"/>
        </w:rPr>
        <w:t>三</w:t>
      </w:r>
      <w:r w:rsidR="00C8237F">
        <w:rPr>
          <w:rFonts w:ascii="仿宋_GB2312" w:eastAsia="仿宋_GB2312" w:hAnsi="宋体" w:hint="eastAsia"/>
          <w:sz w:val="30"/>
          <w:szCs w:val="30"/>
        </w:rPr>
        <w:t>、</w:t>
      </w:r>
      <w:r w:rsidR="00C8237F">
        <w:rPr>
          <w:rFonts w:ascii="宋体" w:hAnsi="宋体" w:cs="宋体" w:hint="eastAsia"/>
          <w:b/>
          <w:sz w:val="30"/>
          <w:szCs w:val="30"/>
        </w:rPr>
        <w:t>新增</w:t>
      </w:r>
      <w:bookmarkStart w:id="0" w:name="_Toc17904957"/>
      <w:r w:rsidR="00C8237F">
        <w:rPr>
          <w:rFonts w:ascii="仿宋_GB2312" w:eastAsia="仿宋_GB2312" w:hint="eastAsia"/>
          <w:b/>
          <w:bCs/>
          <w:kern w:val="44"/>
          <w:sz w:val="30"/>
          <w:szCs w:val="30"/>
        </w:rPr>
        <w:t>第十二章党的建设</w:t>
      </w:r>
      <w:bookmarkEnd w:id="0"/>
      <w:r w:rsidR="00C8237F">
        <w:rPr>
          <w:rFonts w:ascii="仿宋_GB2312" w:eastAsia="仿宋_GB2312" w:hint="eastAsia"/>
          <w:b/>
          <w:bCs/>
          <w:kern w:val="44"/>
          <w:sz w:val="30"/>
          <w:szCs w:val="30"/>
        </w:rPr>
        <w:t>，原第十二章附则顺后移一章</w:t>
      </w:r>
    </w:p>
    <w:p w:rsidR="006F17F6" w:rsidRDefault="006F17F6" w:rsidP="006F17F6">
      <w:pPr>
        <w:tabs>
          <w:tab w:val="left" w:pos="2340"/>
        </w:tabs>
        <w:snapToGrid w:val="0"/>
        <w:spacing w:beforeLines="50" w:before="156" w:afterLines="50" w:after="156" w:line="500" w:lineRule="exact"/>
        <w:ind w:firstLineChars="200" w:firstLine="602"/>
        <w:rPr>
          <w:rFonts w:ascii="仿宋_GB2312" w:eastAsia="仿宋_GB2312" w:hAnsi="宋体"/>
          <w:sz w:val="30"/>
          <w:szCs w:val="30"/>
        </w:rPr>
      </w:pPr>
      <w:r>
        <w:rPr>
          <w:rFonts w:ascii="仿宋_GB2312" w:eastAsia="仿宋_GB2312" w:hAnsi="宋体" w:hint="eastAsia"/>
          <w:b/>
          <w:sz w:val="30"/>
          <w:szCs w:val="30"/>
        </w:rPr>
        <w:t>新增第一百三十四条</w:t>
      </w:r>
      <w:r>
        <w:rPr>
          <w:rFonts w:ascii="仿宋_GB2312" w:eastAsia="仿宋_GB2312" w:hAnsi="宋体" w:hint="eastAsia"/>
          <w:sz w:val="30"/>
          <w:szCs w:val="30"/>
        </w:rPr>
        <w:t xml:space="preserve">  </w:t>
      </w:r>
      <w:r>
        <w:rPr>
          <w:rFonts w:ascii="仿宋_GB2312" w:eastAsia="仿宋_GB2312" w:hAnsi="宋体"/>
          <w:sz w:val="30"/>
          <w:szCs w:val="30"/>
        </w:rPr>
        <w:t>本行</w:t>
      </w:r>
      <w:r>
        <w:rPr>
          <w:rFonts w:ascii="仿宋_GB2312" w:eastAsia="仿宋_GB2312" w:hAnsi="宋体" w:hint="eastAsia"/>
          <w:sz w:val="30"/>
          <w:szCs w:val="30"/>
        </w:rPr>
        <w:t>依据《中国共产党章程》及相关党内法规设立党组织。充分发挥党组织在本行职工群众中的政治核心作用，在本行业务发展中的方向引领作用。</w:t>
      </w:r>
      <w:bookmarkStart w:id="1" w:name="_GoBack"/>
      <w:bookmarkEnd w:id="1"/>
      <w:r>
        <w:rPr>
          <w:rFonts w:ascii="仿宋_GB2312" w:eastAsia="仿宋_GB2312" w:hAnsi="宋体" w:hint="eastAsia"/>
          <w:sz w:val="30"/>
          <w:szCs w:val="30"/>
        </w:rPr>
        <w:t>并履行以下职责:</w:t>
      </w:r>
    </w:p>
    <w:p w:rsidR="006F17F6" w:rsidRDefault="006F17F6" w:rsidP="006F17F6">
      <w:pPr>
        <w:tabs>
          <w:tab w:val="left" w:pos="2340"/>
        </w:tabs>
        <w:snapToGrid w:val="0"/>
        <w:spacing w:beforeLines="50" w:before="156" w:afterLines="50" w:after="156" w:line="500" w:lineRule="exact"/>
        <w:ind w:firstLineChars="150" w:firstLine="450"/>
        <w:rPr>
          <w:rFonts w:ascii="仿宋_GB2312" w:eastAsia="仿宋_GB2312" w:hAnsi="宋体"/>
          <w:sz w:val="30"/>
          <w:szCs w:val="30"/>
        </w:rPr>
      </w:pPr>
      <w:r>
        <w:rPr>
          <w:rFonts w:ascii="仿宋_GB2312" w:eastAsia="仿宋_GB2312" w:hAnsi="宋体" w:hint="eastAsia"/>
          <w:sz w:val="30"/>
          <w:szCs w:val="30"/>
        </w:rPr>
        <w:t xml:space="preserve"> (</w:t>
      </w:r>
      <w:proofErr w:type="gramStart"/>
      <w:r>
        <w:rPr>
          <w:rFonts w:ascii="仿宋_GB2312" w:eastAsia="仿宋_GB2312" w:hAnsi="宋体" w:hint="eastAsia"/>
          <w:sz w:val="30"/>
          <w:szCs w:val="30"/>
        </w:rPr>
        <w:t>一</w:t>
      </w:r>
      <w:proofErr w:type="gramEnd"/>
      <w:r>
        <w:rPr>
          <w:rFonts w:ascii="仿宋_GB2312" w:eastAsia="仿宋_GB2312" w:hAnsi="宋体" w:hint="eastAsia"/>
          <w:sz w:val="30"/>
          <w:szCs w:val="30"/>
        </w:rPr>
        <w:t>)监督党和国家方针政策在本行的贯彻执行,落实党中央、国务院重大战略决策,以及上级党组织有关重要工作部署。</w:t>
      </w:r>
    </w:p>
    <w:p w:rsidR="006F17F6" w:rsidRDefault="006F17F6" w:rsidP="006F17F6">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t>(二)加强对选人用人工作的领导和把关,管标准、管程序、管考察、管推荐、管监督,坚持党管干部原则与董事会依法选择经营管理者以及经营管理者依法行使用人权相结合。</w:t>
      </w:r>
    </w:p>
    <w:p w:rsidR="006F17F6" w:rsidRDefault="006F17F6" w:rsidP="006F17F6">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t>(三)研究讨论本行改革发展稳定、重大经营管理事项和涉及职工切身利益的重大问题,并提出意见建议;支持股东大会、董事会、监事会、高级管理层依法履职;支持职工代表大会开展工作。</w:t>
      </w:r>
    </w:p>
    <w:p w:rsidR="006F17F6" w:rsidRDefault="006F17F6" w:rsidP="006F17F6">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t>(四)承担全面从严治党主体责任。领导本行思想政治工作、统战工作、精神文明建设、企业文化建设和工会、共青团等群团工作;领导党风廉政建设。</w:t>
      </w:r>
    </w:p>
    <w:p w:rsidR="006F17F6" w:rsidRDefault="006F17F6" w:rsidP="006F17F6">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t>(五)加强本行党组织和党员队伍建设,充分发挥党组织战斗堡垒作用和党员先锋模范作用,团结带领干部职工积极投身本行改革发展。</w:t>
      </w:r>
    </w:p>
    <w:p w:rsidR="006F17F6" w:rsidRDefault="006F17F6" w:rsidP="006F17F6">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(六)党组织职责范围内其他有关的重要事项。</w:t>
      </w:r>
    </w:p>
    <w:p w:rsidR="006F17F6" w:rsidRPr="00694A57" w:rsidRDefault="006F17F6" w:rsidP="006F17F6">
      <w:pPr>
        <w:tabs>
          <w:tab w:val="left" w:pos="2340"/>
        </w:tabs>
        <w:snapToGrid w:val="0"/>
        <w:spacing w:beforeLines="50" w:before="156" w:afterLines="50" w:after="156" w:line="500" w:lineRule="exact"/>
        <w:ind w:firstLineChars="200" w:firstLine="602"/>
        <w:rPr>
          <w:rFonts w:ascii="仿宋_GB2312" w:eastAsia="仿宋_GB2312" w:hAnsi="宋体"/>
          <w:sz w:val="30"/>
          <w:szCs w:val="30"/>
        </w:rPr>
      </w:pPr>
      <w:r>
        <w:rPr>
          <w:rFonts w:ascii="仿宋_GB2312" w:eastAsia="仿宋_GB2312" w:hAnsi="宋体" w:hint="eastAsia"/>
          <w:b/>
          <w:sz w:val="30"/>
          <w:szCs w:val="30"/>
        </w:rPr>
        <w:t xml:space="preserve">新增第一百三十五条  </w:t>
      </w:r>
      <w:r>
        <w:rPr>
          <w:rFonts w:ascii="仿宋_GB2312" w:eastAsia="仿宋_GB2312" w:hAnsi="宋体"/>
          <w:sz w:val="30"/>
          <w:szCs w:val="30"/>
        </w:rPr>
        <w:t>符合条件的党</w:t>
      </w:r>
      <w:r>
        <w:rPr>
          <w:rFonts w:ascii="仿宋_GB2312" w:eastAsia="仿宋_GB2312" w:hAnsi="宋体" w:hint="eastAsia"/>
          <w:sz w:val="30"/>
          <w:szCs w:val="30"/>
        </w:rPr>
        <w:t>组织</w:t>
      </w:r>
      <w:r>
        <w:rPr>
          <w:rFonts w:ascii="仿宋_GB2312" w:eastAsia="仿宋_GB2312" w:hAnsi="宋体"/>
          <w:sz w:val="30"/>
          <w:szCs w:val="30"/>
        </w:rPr>
        <w:t>成员可以通过</w:t>
      </w:r>
      <w:r>
        <w:rPr>
          <w:rFonts w:ascii="仿宋_GB2312" w:eastAsia="仿宋_GB2312" w:hAnsi="宋体" w:hint="eastAsia"/>
          <w:sz w:val="30"/>
          <w:szCs w:val="30"/>
        </w:rPr>
        <w:t>法定程序进入董事会、监事会、高级管理层,董事会、监事会、高级管理层成员中符合条件的党员可以依照有关规定和程序进入党组织。</w:t>
      </w:r>
    </w:p>
    <w:p w:rsidR="006F17F6" w:rsidRPr="003A2FD8" w:rsidRDefault="006F17F6" w:rsidP="006F17F6">
      <w:pPr>
        <w:tabs>
          <w:tab w:val="left" w:pos="2340"/>
        </w:tabs>
        <w:snapToGrid w:val="0"/>
        <w:spacing w:beforeLines="50" w:before="156" w:afterLines="50" w:after="156" w:line="500" w:lineRule="exact"/>
        <w:rPr>
          <w:rFonts w:ascii="仿宋_GB2312" w:eastAsia="仿宋_GB2312" w:hAnsi="宋体"/>
          <w:sz w:val="30"/>
          <w:szCs w:val="30"/>
        </w:rPr>
      </w:pPr>
    </w:p>
    <w:p w:rsidR="002C531C" w:rsidRPr="006F17F6" w:rsidRDefault="002C531C" w:rsidP="006F17F6">
      <w:pPr>
        <w:tabs>
          <w:tab w:val="left" w:pos="2340"/>
        </w:tabs>
        <w:snapToGrid w:val="0"/>
        <w:spacing w:beforeLines="50" w:before="156" w:afterLines="50" w:after="156" w:line="500" w:lineRule="exact"/>
        <w:ind w:firstLineChars="200" w:firstLine="600"/>
        <w:rPr>
          <w:rFonts w:ascii="仿宋_GB2312" w:eastAsia="仿宋_GB2312" w:hAnsi="宋体"/>
          <w:sz w:val="30"/>
          <w:szCs w:val="30"/>
        </w:rPr>
      </w:pPr>
    </w:p>
    <w:sectPr w:rsidR="002C531C" w:rsidRPr="006F17F6" w:rsidSect="00E90537">
      <w:headerReference w:type="default" r:id="rId9"/>
      <w:footerReference w:type="default" r:id="rId10"/>
      <w:pgSz w:w="11907" w:h="16839" w:orient="landscape" w:code="8"/>
      <w:pgMar w:top="1701" w:right="1361" w:bottom="1701"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21F" w:rsidRDefault="000F521F">
      <w:r>
        <w:separator/>
      </w:r>
    </w:p>
  </w:endnote>
  <w:endnote w:type="continuationSeparator" w:id="0">
    <w:p w:rsidR="000F521F" w:rsidRDefault="000F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405626"/>
    </w:sdtPr>
    <w:sdtEndPr/>
    <w:sdtContent>
      <w:p w:rsidR="002C531C" w:rsidRDefault="00D71EBC">
        <w:pPr>
          <w:pStyle w:val="a4"/>
          <w:jc w:val="center"/>
        </w:pPr>
        <w:r>
          <w:fldChar w:fldCharType="begin"/>
        </w:r>
        <w:r>
          <w:instrText>PAGE   \* MERGEFORMAT</w:instrText>
        </w:r>
        <w:r>
          <w:fldChar w:fldCharType="separate"/>
        </w:r>
        <w:r w:rsidR="006F17F6" w:rsidRPr="006F17F6">
          <w:rPr>
            <w:noProof/>
            <w:lang w:val="zh-CN"/>
          </w:rPr>
          <w:t>7</w:t>
        </w:r>
        <w:r>
          <w:fldChar w:fldCharType="end"/>
        </w:r>
      </w:p>
    </w:sdtContent>
  </w:sdt>
  <w:p w:rsidR="002C531C" w:rsidRDefault="002C53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21F" w:rsidRDefault="000F521F">
      <w:r>
        <w:separator/>
      </w:r>
    </w:p>
  </w:footnote>
  <w:footnote w:type="continuationSeparator" w:id="0">
    <w:p w:rsidR="000F521F" w:rsidRDefault="000F5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31C" w:rsidRDefault="002C531C">
    <w:pPr>
      <w:pStyle w:val="a5"/>
      <w:pBdr>
        <w:bottom w:val="none" w:sz="0" w:space="0" w:color="auto"/>
      </w:pBdr>
    </w:pPr>
  </w:p>
  <w:p w:rsidR="002C531C" w:rsidRPr="00F554F7" w:rsidRDefault="00F554F7" w:rsidP="00F554F7">
    <w:pPr>
      <w:pStyle w:val="a5"/>
      <w:pBdr>
        <w:bottom w:val="single" w:sz="4" w:space="1" w:color="auto"/>
      </w:pBdr>
      <w:rPr>
        <w:u w:val="single"/>
      </w:rPr>
    </w:pPr>
    <w:r>
      <w:rPr>
        <w:rFonts w:hint="eastAsia"/>
      </w:rPr>
      <w:t>珠海横琴村镇银行</w:t>
    </w:r>
    <w:r>
      <w:rPr>
        <w:rFonts w:hint="eastAsia"/>
      </w:rPr>
      <w:t>2019</w:t>
    </w:r>
    <w:r>
      <w:rPr>
        <w:rFonts w:hint="eastAsia"/>
      </w:rPr>
      <w:t>年</w:t>
    </w:r>
    <w:r w:rsidR="00AE25E1">
      <w:rPr>
        <w:rFonts w:hint="eastAsia"/>
      </w:rPr>
      <w:t>临时</w:t>
    </w:r>
    <w:r>
      <w:rPr>
        <w:rFonts w:hint="eastAsia"/>
      </w:rPr>
      <w:t>股东大会</w:t>
    </w:r>
    <w:r w:rsidR="008D143D">
      <w:rPr>
        <w:rFonts w:hint="eastAsia"/>
      </w:rPr>
      <w:t>（第十次）</w:t>
    </w:r>
    <w:r>
      <w:rPr>
        <w:rFonts w:hint="eastAsia"/>
      </w:rPr>
      <w:t>会议材料</w:t>
    </w:r>
  </w:p>
  <w:p w:rsidR="002C531C" w:rsidRDefault="002C531C">
    <w:pPr>
      <w:pStyle w:val="a5"/>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2676"/>
    <w:multiLevelType w:val="hybridMultilevel"/>
    <w:tmpl w:val="F8382576"/>
    <w:lvl w:ilvl="0" w:tplc="66D68FCA">
      <w:start w:val="1"/>
      <w:numFmt w:val="chineseCountingThousand"/>
      <w:lvlText w:val="第%1条"/>
      <w:lvlJc w:val="left"/>
      <w:pPr>
        <w:tabs>
          <w:tab w:val="num" w:pos="846"/>
        </w:tabs>
        <w:ind w:left="846" w:hanging="420"/>
      </w:pPr>
      <w:rPr>
        <w:rFonts w:hint="default"/>
        <w:b/>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bookFoldPrinting/>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5D8"/>
    <w:rsid w:val="000107AE"/>
    <w:rsid w:val="00011473"/>
    <w:rsid w:val="00036AA8"/>
    <w:rsid w:val="00053EBB"/>
    <w:rsid w:val="00096618"/>
    <w:rsid w:val="000D7B1C"/>
    <w:rsid w:val="000E03E6"/>
    <w:rsid w:val="000F521F"/>
    <w:rsid w:val="001A2663"/>
    <w:rsid w:val="001A5271"/>
    <w:rsid w:val="001A7B68"/>
    <w:rsid w:val="002246ED"/>
    <w:rsid w:val="0029531B"/>
    <w:rsid w:val="002C531C"/>
    <w:rsid w:val="002E19D5"/>
    <w:rsid w:val="002E5F22"/>
    <w:rsid w:val="00310814"/>
    <w:rsid w:val="00321323"/>
    <w:rsid w:val="00334F81"/>
    <w:rsid w:val="00374C53"/>
    <w:rsid w:val="00445657"/>
    <w:rsid w:val="00450D65"/>
    <w:rsid w:val="00457F84"/>
    <w:rsid w:val="00494F42"/>
    <w:rsid w:val="004B7BE9"/>
    <w:rsid w:val="004F2FDF"/>
    <w:rsid w:val="005006B5"/>
    <w:rsid w:val="00537D0E"/>
    <w:rsid w:val="005450E6"/>
    <w:rsid w:val="00567F3E"/>
    <w:rsid w:val="00574B6D"/>
    <w:rsid w:val="0058510A"/>
    <w:rsid w:val="005A039E"/>
    <w:rsid w:val="006246EC"/>
    <w:rsid w:val="00677E71"/>
    <w:rsid w:val="006D3534"/>
    <w:rsid w:val="006E0543"/>
    <w:rsid w:val="006F17F6"/>
    <w:rsid w:val="006F519A"/>
    <w:rsid w:val="0070449A"/>
    <w:rsid w:val="00720F8E"/>
    <w:rsid w:val="007579EC"/>
    <w:rsid w:val="00775E96"/>
    <w:rsid w:val="00786895"/>
    <w:rsid w:val="00806BA3"/>
    <w:rsid w:val="00811BC4"/>
    <w:rsid w:val="008838B4"/>
    <w:rsid w:val="008C0EA3"/>
    <w:rsid w:val="008D093B"/>
    <w:rsid w:val="008D143D"/>
    <w:rsid w:val="00903C18"/>
    <w:rsid w:val="00932250"/>
    <w:rsid w:val="00947D6D"/>
    <w:rsid w:val="00964095"/>
    <w:rsid w:val="009B258A"/>
    <w:rsid w:val="009D2CB5"/>
    <w:rsid w:val="009E3325"/>
    <w:rsid w:val="009F50C5"/>
    <w:rsid w:val="00A171F2"/>
    <w:rsid w:val="00A247BD"/>
    <w:rsid w:val="00A50748"/>
    <w:rsid w:val="00A76963"/>
    <w:rsid w:val="00AA6037"/>
    <w:rsid w:val="00AB4CDF"/>
    <w:rsid w:val="00AD6707"/>
    <w:rsid w:val="00AE25E1"/>
    <w:rsid w:val="00B075D8"/>
    <w:rsid w:val="00B434FD"/>
    <w:rsid w:val="00B67EB2"/>
    <w:rsid w:val="00B801D1"/>
    <w:rsid w:val="00B84812"/>
    <w:rsid w:val="00BC17DB"/>
    <w:rsid w:val="00C6483E"/>
    <w:rsid w:val="00C8237F"/>
    <w:rsid w:val="00CB2D1F"/>
    <w:rsid w:val="00CC551E"/>
    <w:rsid w:val="00CF312E"/>
    <w:rsid w:val="00CF4DA8"/>
    <w:rsid w:val="00D1708C"/>
    <w:rsid w:val="00D2251F"/>
    <w:rsid w:val="00D22888"/>
    <w:rsid w:val="00D71EBC"/>
    <w:rsid w:val="00D91F90"/>
    <w:rsid w:val="00DA09D4"/>
    <w:rsid w:val="00DB7819"/>
    <w:rsid w:val="00DC45B7"/>
    <w:rsid w:val="00E14F7F"/>
    <w:rsid w:val="00E62075"/>
    <w:rsid w:val="00E621EA"/>
    <w:rsid w:val="00E73308"/>
    <w:rsid w:val="00E77EC7"/>
    <w:rsid w:val="00E90537"/>
    <w:rsid w:val="00EC7911"/>
    <w:rsid w:val="00EF28F2"/>
    <w:rsid w:val="00F306F3"/>
    <w:rsid w:val="00F554F7"/>
    <w:rsid w:val="00F94C4D"/>
    <w:rsid w:val="09735C9F"/>
    <w:rsid w:val="20E2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Pr>
      <w:i/>
      <w:iCs/>
    </w:rPr>
  </w:style>
  <w:style w:type="character" w:styleId="a7">
    <w:name w:val="Hyperlink"/>
    <w:basedOn w:val="a0"/>
    <w:uiPriority w:val="99"/>
    <w:semiHidden/>
    <w:unhideWhenUsed/>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3Char">
    <w:name w:val="标题 3 Char"/>
    <w:basedOn w:val="a0"/>
    <w:link w:val="3"/>
    <w:uiPriority w:val="9"/>
    <w:qFormat/>
    <w:rPr>
      <w:rFonts w:ascii="宋体" w:eastAsia="宋体" w:hAnsi="宋体" w:cs="宋体"/>
      <w:b/>
      <w:bCs/>
      <w:kern w:val="0"/>
      <w:sz w:val="27"/>
      <w:szCs w:val="27"/>
    </w:rPr>
  </w:style>
  <w:style w:type="paragraph" w:styleId="a8">
    <w:name w:val="No Spacing"/>
    <w:uiPriority w:val="1"/>
    <w:qFormat/>
    <w:pPr>
      <w:widowControl w:val="0"/>
      <w:jc w:val="both"/>
    </w:pPr>
    <w:rPr>
      <w:kern w:val="2"/>
      <w:sz w:val="21"/>
      <w:szCs w:val="22"/>
    </w:rPr>
  </w:style>
  <w:style w:type="paragraph" w:styleId="a9">
    <w:name w:val="List Paragraph"/>
    <w:basedOn w:val="a"/>
    <w:uiPriority w:val="34"/>
    <w:qFormat/>
    <w:pPr>
      <w:ind w:firstLineChars="200" w:firstLine="420"/>
    </w:pPr>
    <w:rPr>
      <w:rFonts w:ascii="Calibri" w:eastAsia="宋体" w:hAnsi="Calibri" w:cs="Times New Roman"/>
    </w:rPr>
  </w:style>
  <w:style w:type="character" w:customStyle="1" w:styleId="aa">
    <w:name w:val="页眉 字符"/>
    <w:uiPriority w:val="99"/>
    <w:semiHidden/>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Pr>
      <w:i/>
      <w:iCs/>
    </w:rPr>
  </w:style>
  <w:style w:type="character" w:styleId="a7">
    <w:name w:val="Hyperlink"/>
    <w:basedOn w:val="a0"/>
    <w:uiPriority w:val="99"/>
    <w:semiHidden/>
    <w:unhideWhenUsed/>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3Char">
    <w:name w:val="标题 3 Char"/>
    <w:basedOn w:val="a0"/>
    <w:link w:val="3"/>
    <w:uiPriority w:val="9"/>
    <w:qFormat/>
    <w:rPr>
      <w:rFonts w:ascii="宋体" w:eastAsia="宋体" w:hAnsi="宋体" w:cs="宋体"/>
      <w:b/>
      <w:bCs/>
      <w:kern w:val="0"/>
      <w:sz w:val="27"/>
      <w:szCs w:val="27"/>
    </w:rPr>
  </w:style>
  <w:style w:type="paragraph" w:styleId="a8">
    <w:name w:val="No Spacing"/>
    <w:uiPriority w:val="1"/>
    <w:qFormat/>
    <w:pPr>
      <w:widowControl w:val="0"/>
      <w:jc w:val="both"/>
    </w:pPr>
    <w:rPr>
      <w:kern w:val="2"/>
      <w:sz w:val="21"/>
      <w:szCs w:val="22"/>
    </w:rPr>
  </w:style>
  <w:style w:type="paragraph" w:styleId="a9">
    <w:name w:val="List Paragraph"/>
    <w:basedOn w:val="a"/>
    <w:uiPriority w:val="34"/>
    <w:qFormat/>
    <w:pPr>
      <w:ind w:firstLineChars="200" w:firstLine="420"/>
    </w:pPr>
    <w:rPr>
      <w:rFonts w:ascii="Calibri" w:eastAsia="宋体" w:hAnsi="Calibri" w:cs="Times New Roman"/>
    </w:rPr>
  </w:style>
  <w:style w:type="character" w:customStyle="1" w:styleId="aa">
    <w:name w:val="页眉 字符"/>
    <w:uiPriority w:val="99"/>
    <w:semiHidden/>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8</Pages>
  <Words>681</Words>
  <Characters>3882</Characters>
  <Application>Microsoft Office Word</Application>
  <DocSecurity>0</DocSecurity>
  <Lines>32</Lines>
  <Paragraphs>9</Paragraphs>
  <ScaleCrop>false</ScaleCrop>
  <Company>微软中国</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吴慧璇</dc:creator>
  <cp:lastModifiedBy>吴慧璇</cp:lastModifiedBy>
  <cp:revision>51</cp:revision>
  <cp:lastPrinted>2019-10-16T03:20:00Z</cp:lastPrinted>
  <dcterms:created xsi:type="dcterms:W3CDTF">2018-12-05T06:18:00Z</dcterms:created>
  <dcterms:modified xsi:type="dcterms:W3CDTF">2019-12-10T07:19:00Z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